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368" w:rsidRPr="00A267E2" w:rsidRDefault="009B7368" w:rsidP="008A2C06">
      <w:pPr>
        <w:spacing w:line="360" w:lineRule="auto"/>
        <w:jc w:val="both"/>
        <w:rPr>
          <w:rFonts w:ascii="Arial" w:hAnsi="Arial" w:cs="Arial"/>
          <w:b/>
          <w:lang w:val="es-ES_tradnl"/>
        </w:rPr>
      </w:pPr>
      <w:r w:rsidRPr="00A267E2">
        <w:rPr>
          <w:rFonts w:ascii="Arial" w:hAnsi="Arial" w:cs="Arial"/>
          <w:b/>
          <w:lang w:val="es-ES_tradnl"/>
        </w:rPr>
        <w:t xml:space="preserve">El modelo argumentativo de </w:t>
      </w:r>
      <w:proofErr w:type="spellStart"/>
      <w:r w:rsidRPr="00A267E2">
        <w:rPr>
          <w:rFonts w:ascii="Arial" w:hAnsi="Arial" w:cs="Arial"/>
          <w:b/>
          <w:lang w:val="es-ES_tradnl"/>
        </w:rPr>
        <w:t>Toulmin</w:t>
      </w:r>
      <w:proofErr w:type="spellEnd"/>
    </w:p>
    <w:p w:rsidR="009B7368" w:rsidRPr="00A267E2" w:rsidRDefault="009B7368" w:rsidP="008A2C06">
      <w:pPr>
        <w:spacing w:line="360" w:lineRule="auto"/>
        <w:jc w:val="both"/>
        <w:rPr>
          <w:rFonts w:ascii="Arial" w:hAnsi="Arial" w:cs="Arial"/>
          <w:b/>
          <w:lang w:val="es-ES_tradnl"/>
        </w:rPr>
      </w:pPr>
    </w:p>
    <w:p w:rsidR="009B7368" w:rsidRDefault="009B7368" w:rsidP="008A2C06">
      <w:pPr>
        <w:spacing w:line="360" w:lineRule="auto"/>
        <w:jc w:val="both"/>
        <w:rPr>
          <w:rFonts w:ascii="Arial" w:hAnsi="Arial" w:cs="Arial"/>
          <w:lang w:val="es-ES_tradnl"/>
        </w:rPr>
      </w:pPr>
      <w:r>
        <w:rPr>
          <w:rFonts w:ascii="Arial" w:hAnsi="Arial" w:cs="Arial"/>
          <w:lang w:val="es-ES_tradnl"/>
        </w:rPr>
        <w:t xml:space="preserve">El denominado modelo de </w:t>
      </w:r>
      <w:proofErr w:type="spellStart"/>
      <w:r>
        <w:rPr>
          <w:rFonts w:ascii="Arial" w:hAnsi="Arial" w:cs="Arial"/>
          <w:lang w:val="es-ES_tradnl"/>
        </w:rPr>
        <w:t>Toulmin</w:t>
      </w:r>
      <w:proofErr w:type="spellEnd"/>
      <w:r>
        <w:rPr>
          <w:rFonts w:ascii="Arial" w:hAnsi="Arial" w:cs="Arial"/>
          <w:lang w:val="es-ES_tradnl"/>
        </w:rPr>
        <w:t xml:space="preserve"> es una herramienta de análisis y elaboración de argumentos, creado por el </w:t>
      </w:r>
      <w:r w:rsidRPr="00A267E2">
        <w:rPr>
          <w:rFonts w:ascii="Arial" w:hAnsi="Arial" w:cs="Arial"/>
          <w:lang w:val="es-ES_tradnl"/>
        </w:rPr>
        <w:t xml:space="preserve">filósofo oxoniense Stephen </w:t>
      </w:r>
      <w:proofErr w:type="spellStart"/>
      <w:r w:rsidRPr="00A267E2">
        <w:rPr>
          <w:rFonts w:ascii="Arial" w:hAnsi="Arial" w:cs="Arial"/>
          <w:lang w:val="es-ES_tradnl"/>
        </w:rPr>
        <w:t>Toulmin</w:t>
      </w:r>
      <w:proofErr w:type="spellEnd"/>
      <w:r w:rsidRPr="00A267E2">
        <w:rPr>
          <w:rFonts w:ascii="Arial" w:hAnsi="Arial" w:cs="Arial"/>
          <w:lang w:val="es-ES_tradnl"/>
        </w:rPr>
        <w:t xml:space="preserve">. </w:t>
      </w:r>
    </w:p>
    <w:p w:rsidR="009B7368" w:rsidRPr="00A267E2" w:rsidRDefault="009B7368" w:rsidP="008A2C06">
      <w:pPr>
        <w:spacing w:line="360" w:lineRule="auto"/>
        <w:jc w:val="both"/>
        <w:rPr>
          <w:rFonts w:ascii="Arial" w:hAnsi="Arial" w:cs="Arial"/>
          <w:lang w:val="es-ES_tradnl"/>
        </w:rPr>
      </w:pPr>
      <w:r w:rsidRPr="00A267E2">
        <w:rPr>
          <w:rFonts w:ascii="Arial" w:hAnsi="Arial" w:cs="Arial"/>
        </w:rPr>
        <w:t xml:space="preserve">Básicamente, este autor establece una diferencia radical entre lógica formal (o, según sus propios términos, “idealizada”) y lógica práctica (“forense”). Sostiene que el modelo de deducción analítica deja escapar la mayoría de los argumentos realizados en la vida cotidiana, así como los que corresponden a los distintos campos de la argumentación (derecho, arte, ciencia, etc.). Y a la vez señala que la corrección de un argumento no depende exclusivamente de consideraciones formales sino también de aspectos contextuales asentados en valores, creencias y normas propias del marco social y del campo específico de argumentación en que nos movemos. En orden a esto, </w:t>
      </w:r>
      <w:proofErr w:type="spellStart"/>
      <w:r w:rsidRPr="00A267E2">
        <w:rPr>
          <w:rFonts w:ascii="Arial" w:hAnsi="Arial" w:cs="Arial"/>
        </w:rPr>
        <w:t>Toulmin</w:t>
      </w:r>
      <w:proofErr w:type="spellEnd"/>
      <w:r w:rsidRPr="00A267E2">
        <w:rPr>
          <w:rFonts w:ascii="Arial" w:hAnsi="Arial" w:cs="Arial"/>
        </w:rPr>
        <w:t xml:space="preserve"> propone inicialmente un modelo o patrón básico de argumentación  aplicable a cualquier tipo de argumentación, y luego establece cómo se actualiza ese modelo según las exigencias de los distintos campos o foros específicos.</w:t>
      </w:r>
    </w:p>
    <w:p w:rsidR="009B7368" w:rsidRDefault="009B7368" w:rsidP="008A2C06">
      <w:pPr>
        <w:spacing w:line="360" w:lineRule="auto"/>
        <w:jc w:val="both"/>
        <w:rPr>
          <w:rFonts w:ascii="Arial" w:hAnsi="Arial" w:cs="Arial"/>
          <w:b/>
          <w:lang w:val="es-ES_tradnl"/>
        </w:rPr>
      </w:pPr>
    </w:p>
    <w:p w:rsidR="009B7368" w:rsidRDefault="009B7368" w:rsidP="008A2C06">
      <w:pPr>
        <w:spacing w:line="360" w:lineRule="auto"/>
        <w:jc w:val="both"/>
        <w:rPr>
          <w:rFonts w:ascii="Arial" w:hAnsi="Arial" w:cs="Arial"/>
          <w:lang w:val="es-ES_tradnl"/>
        </w:rPr>
      </w:pPr>
      <w:r>
        <w:rPr>
          <w:rFonts w:ascii="Arial" w:hAnsi="Arial" w:cs="Arial"/>
          <w:lang w:val="es-ES_tradnl"/>
        </w:rPr>
        <w:t>El siguiente cuadro incluye los elementos de este patrón básico, su definición y una serie de preguntas a las que responde cada uno:</w:t>
      </w:r>
    </w:p>
    <w:p w:rsidR="009B7368" w:rsidRDefault="009B7368" w:rsidP="008A2C06">
      <w:pPr>
        <w:spacing w:line="360" w:lineRule="auto"/>
        <w:jc w:val="both"/>
        <w:rPr>
          <w:rFonts w:ascii="Arial-Black" w:hAnsi="Arial-Black" w:cs="Arial-Blac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4"/>
        <w:gridCol w:w="3458"/>
        <w:gridCol w:w="2928"/>
      </w:tblGrid>
      <w:tr w:rsidR="009B7368" w:rsidRPr="00B51C6C" w:rsidTr="003113CE">
        <w:tc>
          <w:tcPr>
            <w:tcW w:w="2448" w:type="dxa"/>
          </w:tcPr>
          <w:p w:rsidR="009B7368" w:rsidRPr="00B51C6C" w:rsidRDefault="009B7368" w:rsidP="003113CE">
            <w:pPr>
              <w:spacing w:line="360" w:lineRule="auto"/>
              <w:jc w:val="center"/>
              <w:rPr>
                <w:rFonts w:ascii="Arial" w:hAnsi="Arial" w:cs="Arial"/>
                <w:b/>
              </w:rPr>
            </w:pPr>
            <w:r w:rsidRPr="00B51C6C">
              <w:rPr>
                <w:rFonts w:ascii="Arial" w:hAnsi="Arial" w:cs="Arial"/>
                <w:b/>
              </w:rPr>
              <w:t>Nombre</w:t>
            </w:r>
          </w:p>
        </w:tc>
        <w:tc>
          <w:tcPr>
            <w:tcW w:w="3692" w:type="dxa"/>
          </w:tcPr>
          <w:p w:rsidR="009B7368" w:rsidRPr="00B51C6C" w:rsidRDefault="009B7368" w:rsidP="003113CE">
            <w:pPr>
              <w:spacing w:line="360" w:lineRule="auto"/>
              <w:jc w:val="both"/>
              <w:rPr>
                <w:rFonts w:ascii="Arial-Black" w:hAnsi="Arial-Black" w:cs="Arial-Black"/>
                <w:b/>
              </w:rPr>
            </w:pPr>
            <w:r w:rsidRPr="00B51C6C">
              <w:rPr>
                <w:rFonts w:ascii="Arial-Black" w:hAnsi="Arial-Black" w:cs="Arial-Black"/>
                <w:b/>
              </w:rPr>
              <w:t xml:space="preserve">Definición </w:t>
            </w:r>
          </w:p>
        </w:tc>
        <w:tc>
          <w:tcPr>
            <w:tcW w:w="3070" w:type="dxa"/>
          </w:tcPr>
          <w:p w:rsidR="009B7368" w:rsidRPr="00B51C6C" w:rsidRDefault="009B7368" w:rsidP="003113CE">
            <w:pPr>
              <w:spacing w:line="360" w:lineRule="auto"/>
              <w:jc w:val="both"/>
              <w:rPr>
                <w:rFonts w:ascii="Arial-Black" w:hAnsi="Arial-Black" w:cs="Arial-Black"/>
                <w:b/>
              </w:rPr>
            </w:pPr>
            <w:r w:rsidRPr="00B51C6C">
              <w:rPr>
                <w:rFonts w:ascii="Arial-Black" w:hAnsi="Arial-Black" w:cs="Arial-Black"/>
                <w:b/>
              </w:rPr>
              <w:t xml:space="preserve">Preguntas </w:t>
            </w:r>
          </w:p>
        </w:tc>
      </w:tr>
      <w:tr w:rsidR="009B7368" w:rsidRPr="00B51C6C" w:rsidTr="003113CE">
        <w:tc>
          <w:tcPr>
            <w:tcW w:w="2448" w:type="dxa"/>
          </w:tcPr>
          <w:p w:rsidR="009B7368" w:rsidRPr="00B51C6C" w:rsidRDefault="009B7368" w:rsidP="003113CE">
            <w:pPr>
              <w:spacing w:line="360" w:lineRule="auto"/>
              <w:jc w:val="both"/>
              <w:rPr>
                <w:rFonts w:ascii="Arial-Black" w:hAnsi="Arial-Black" w:cs="Arial-Black"/>
              </w:rPr>
            </w:pPr>
            <w:r w:rsidRPr="00B51C6C">
              <w:rPr>
                <w:rFonts w:ascii="Arial-Black" w:hAnsi="Arial-Black" w:cs="Arial-Black"/>
                <w:sz w:val="22"/>
                <w:szCs w:val="22"/>
              </w:rPr>
              <w:t xml:space="preserve">Tesis / conclusión </w:t>
            </w:r>
          </w:p>
          <w:p w:rsidR="009B7368" w:rsidRPr="00B51C6C" w:rsidRDefault="009B7368" w:rsidP="003113CE">
            <w:pPr>
              <w:spacing w:line="360" w:lineRule="auto"/>
              <w:jc w:val="both"/>
              <w:rPr>
                <w:rFonts w:ascii="Arial-Black" w:hAnsi="Arial-Black" w:cs="Arial-Black"/>
              </w:rPr>
            </w:pPr>
          </w:p>
        </w:tc>
        <w:tc>
          <w:tcPr>
            <w:tcW w:w="3692"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t>Posición, punto de vista a defender o al que se quiere llegar.</w:t>
            </w:r>
          </w:p>
        </w:tc>
        <w:tc>
          <w:tcPr>
            <w:tcW w:w="3070"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t>¿Cuál es la tesis?</w:t>
            </w:r>
          </w:p>
          <w:p w:rsidR="009B7368" w:rsidRPr="00B51C6C" w:rsidRDefault="009B7368" w:rsidP="003113CE">
            <w:pPr>
              <w:jc w:val="both"/>
              <w:rPr>
                <w:rFonts w:ascii="Arial-Black" w:hAnsi="Arial-Black" w:cs="Arial-Black"/>
              </w:rPr>
            </w:pPr>
            <w:r w:rsidRPr="00B51C6C">
              <w:rPr>
                <w:rFonts w:ascii="Arial-Black" w:hAnsi="Arial-Black" w:cs="Arial-Black"/>
                <w:sz w:val="22"/>
                <w:szCs w:val="22"/>
              </w:rPr>
              <w:t>¿A dónde se pretende llegar a partir de esas razones?</w:t>
            </w:r>
          </w:p>
        </w:tc>
      </w:tr>
      <w:tr w:rsidR="009B7368" w:rsidRPr="00B51C6C" w:rsidTr="003113CE">
        <w:tc>
          <w:tcPr>
            <w:tcW w:w="2448" w:type="dxa"/>
          </w:tcPr>
          <w:p w:rsidR="009B7368" w:rsidRPr="00B51C6C" w:rsidRDefault="009B7368" w:rsidP="003113CE">
            <w:pPr>
              <w:spacing w:line="360" w:lineRule="auto"/>
              <w:jc w:val="both"/>
              <w:rPr>
                <w:rFonts w:ascii="Arial-Black" w:hAnsi="Arial-Black" w:cs="Arial-Black"/>
              </w:rPr>
            </w:pPr>
            <w:r w:rsidRPr="00B51C6C">
              <w:rPr>
                <w:rFonts w:ascii="Arial-Black" w:hAnsi="Arial-Black" w:cs="Arial-Black"/>
                <w:sz w:val="22"/>
                <w:szCs w:val="22"/>
              </w:rPr>
              <w:t xml:space="preserve">Datos </w:t>
            </w:r>
          </w:p>
        </w:tc>
        <w:tc>
          <w:tcPr>
            <w:tcW w:w="3692" w:type="dxa"/>
          </w:tcPr>
          <w:p w:rsidR="009B7368" w:rsidRPr="00B51C6C" w:rsidRDefault="009B7368" w:rsidP="003113CE">
            <w:pPr>
              <w:jc w:val="both"/>
              <w:rPr>
                <w:rFonts w:ascii="Arial" w:hAnsi="Arial" w:cs="Arial"/>
              </w:rPr>
            </w:pPr>
            <w:r w:rsidRPr="00B51C6C">
              <w:rPr>
                <w:rFonts w:ascii="Arial" w:hAnsi="Arial" w:cs="Arial"/>
                <w:sz w:val="22"/>
                <w:szCs w:val="22"/>
              </w:rPr>
              <w:t>Fundamentos referidos a hechos particulares, que se incorporan para sostener la tesis</w:t>
            </w:r>
          </w:p>
        </w:tc>
        <w:tc>
          <w:tcPr>
            <w:tcW w:w="3070"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t>¿Por se afirma eso? ¿En qué hechos se basa?</w:t>
            </w:r>
          </w:p>
        </w:tc>
      </w:tr>
      <w:tr w:rsidR="009B7368" w:rsidRPr="00B51C6C" w:rsidTr="003113CE">
        <w:tc>
          <w:tcPr>
            <w:tcW w:w="2448" w:type="dxa"/>
          </w:tcPr>
          <w:p w:rsidR="009B7368" w:rsidRPr="00B51C6C" w:rsidRDefault="009B7368" w:rsidP="003113CE">
            <w:pPr>
              <w:spacing w:line="360" w:lineRule="auto"/>
              <w:jc w:val="both"/>
              <w:rPr>
                <w:rFonts w:ascii="Arial-Black" w:hAnsi="Arial-Black" w:cs="Arial-Black"/>
              </w:rPr>
            </w:pPr>
            <w:r w:rsidRPr="00B51C6C">
              <w:rPr>
                <w:rFonts w:ascii="Arial-Black" w:hAnsi="Arial-Black" w:cs="Arial-Black"/>
                <w:sz w:val="22"/>
                <w:szCs w:val="22"/>
              </w:rPr>
              <w:t>Respaldos de datos</w:t>
            </w:r>
          </w:p>
        </w:tc>
        <w:tc>
          <w:tcPr>
            <w:tcW w:w="3692"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t xml:space="preserve">Fuentes, testimonios, documentos que apoyan los hechos. </w:t>
            </w:r>
          </w:p>
        </w:tc>
        <w:tc>
          <w:tcPr>
            <w:tcW w:w="3070"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t>¿Qué pruebas se tienen de los hechos? ¿Cómo se sabe eso?</w:t>
            </w:r>
          </w:p>
        </w:tc>
      </w:tr>
      <w:tr w:rsidR="009B7368" w:rsidRPr="00B51C6C" w:rsidTr="003113CE">
        <w:tc>
          <w:tcPr>
            <w:tcW w:w="2448" w:type="dxa"/>
          </w:tcPr>
          <w:p w:rsidR="009B7368" w:rsidRPr="00B51C6C" w:rsidRDefault="009B7368" w:rsidP="003113CE">
            <w:pPr>
              <w:spacing w:line="360" w:lineRule="auto"/>
              <w:jc w:val="both"/>
              <w:rPr>
                <w:rFonts w:ascii="Arial-Black" w:hAnsi="Arial-Black" w:cs="Arial-Black"/>
              </w:rPr>
            </w:pPr>
            <w:r w:rsidRPr="00B51C6C">
              <w:rPr>
                <w:rFonts w:ascii="Arial-Black" w:hAnsi="Arial-Black" w:cs="Arial-Black"/>
                <w:sz w:val="22"/>
                <w:szCs w:val="22"/>
              </w:rPr>
              <w:t xml:space="preserve">Garantía </w:t>
            </w:r>
          </w:p>
        </w:tc>
        <w:tc>
          <w:tcPr>
            <w:tcW w:w="3692"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t>Regla general que autoriza el paso de los datos a la tesis</w:t>
            </w:r>
          </w:p>
        </w:tc>
        <w:tc>
          <w:tcPr>
            <w:tcW w:w="3070" w:type="dxa"/>
          </w:tcPr>
          <w:p w:rsidR="009B7368" w:rsidRPr="00B51C6C" w:rsidRDefault="009B7368" w:rsidP="003113CE">
            <w:pPr>
              <w:jc w:val="both"/>
              <w:rPr>
                <w:rFonts w:ascii="Arial" w:hAnsi="Arial" w:cs="Arial"/>
              </w:rPr>
            </w:pPr>
            <w:r w:rsidRPr="00B51C6C">
              <w:rPr>
                <w:rFonts w:ascii="Arial" w:hAnsi="Arial" w:cs="Arial"/>
                <w:sz w:val="22"/>
                <w:szCs w:val="22"/>
              </w:rPr>
              <w:t>¿Qué tienen que ver esos datos con la tesis? ¿Cómo se justifica el paso de esos datos a la tesis?</w:t>
            </w:r>
          </w:p>
        </w:tc>
      </w:tr>
      <w:tr w:rsidR="009B7368" w:rsidRPr="00B51C6C" w:rsidTr="003113CE">
        <w:tc>
          <w:tcPr>
            <w:tcW w:w="2448" w:type="dxa"/>
          </w:tcPr>
          <w:p w:rsidR="009B7368" w:rsidRPr="00B51C6C" w:rsidRDefault="009B7368" w:rsidP="003113CE">
            <w:pPr>
              <w:spacing w:line="360" w:lineRule="auto"/>
              <w:jc w:val="both"/>
              <w:rPr>
                <w:rFonts w:ascii="Arial-Black" w:hAnsi="Arial-Black" w:cs="Arial-Black"/>
              </w:rPr>
            </w:pPr>
            <w:r w:rsidRPr="00B51C6C">
              <w:rPr>
                <w:rFonts w:ascii="Arial-Black" w:hAnsi="Arial-Black" w:cs="Arial-Black"/>
                <w:sz w:val="22"/>
                <w:szCs w:val="22"/>
              </w:rPr>
              <w:t>Respaldos de</w:t>
            </w:r>
          </w:p>
          <w:p w:rsidR="009B7368" w:rsidRPr="00B51C6C" w:rsidRDefault="009B7368" w:rsidP="003113CE">
            <w:pPr>
              <w:spacing w:line="360" w:lineRule="auto"/>
              <w:jc w:val="both"/>
              <w:rPr>
                <w:rFonts w:ascii="Arial-Black" w:hAnsi="Arial-Black" w:cs="Arial-Black"/>
              </w:rPr>
            </w:pPr>
            <w:r w:rsidRPr="00B51C6C">
              <w:rPr>
                <w:rFonts w:ascii="Arial-Black" w:hAnsi="Arial-Black" w:cs="Arial-Black"/>
                <w:sz w:val="22"/>
                <w:szCs w:val="22"/>
              </w:rPr>
              <w:t>garantía</w:t>
            </w:r>
          </w:p>
        </w:tc>
        <w:tc>
          <w:tcPr>
            <w:tcW w:w="3692"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t>Apoyos empíricos en los que se basa la garantía. Puede ser un estudio científico, un código, una estadística, etc.</w:t>
            </w:r>
          </w:p>
        </w:tc>
        <w:tc>
          <w:tcPr>
            <w:tcW w:w="3070"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t>¿Es la garantía un paso seguro?¿Está debidamente</w:t>
            </w:r>
          </w:p>
          <w:p w:rsidR="009B7368" w:rsidRPr="00B51C6C" w:rsidRDefault="009B7368" w:rsidP="003113CE">
            <w:pPr>
              <w:jc w:val="both"/>
              <w:rPr>
                <w:rFonts w:ascii="Arial-Black" w:hAnsi="Arial-Black" w:cs="Arial-Black"/>
              </w:rPr>
            </w:pPr>
            <w:proofErr w:type="gramStart"/>
            <w:r w:rsidRPr="00B51C6C">
              <w:rPr>
                <w:rFonts w:ascii="Arial-Black" w:hAnsi="Arial-Black" w:cs="Arial-Black"/>
                <w:sz w:val="22"/>
                <w:szCs w:val="22"/>
              </w:rPr>
              <w:t>respaldada</w:t>
            </w:r>
            <w:proofErr w:type="gramEnd"/>
            <w:r w:rsidRPr="00B51C6C">
              <w:rPr>
                <w:rFonts w:ascii="Arial-Black" w:hAnsi="Arial-Black" w:cs="Arial-Black"/>
                <w:sz w:val="22"/>
                <w:szCs w:val="22"/>
              </w:rPr>
              <w:t>?</w:t>
            </w:r>
          </w:p>
        </w:tc>
      </w:tr>
      <w:tr w:rsidR="009B7368" w:rsidRPr="00B51C6C" w:rsidTr="003113CE">
        <w:tc>
          <w:tcPr>
            <w:tcW w:w="2448" w:type="dxa"/>
          </w:tcPr>
          <w:p w:rsidR="009B7368" w:rsidRPr="00B51C6C" w:rsidRDefault="009B7368" w:rsidP="003113CE">
            <w:pPr>
              <w:spacing w:line="360" w:lineRule="auto"/>
              <w:jc w:val="both"/>
              <w:rPr>
                <w:rFonts w:ascii="Arial-Black" w:hAnsi="Arial-Black" w:cs="Arial-Black"/>
              </w:rPr>
            </w:pPr>
            <w:r w:rsidRPr="00B51C6C">
              <w:rPr>
                <w:rFonts w:ascii="Arial-Black" w:hAnsi="Arial-Black" w:cs="Arial-Black"/>
                <w:sz w:val="22"/>
                <w:szCs w:val="22"/>
              </w:rPr>
              <w:t xml:space="preserve">Salvedades </w:t>
            </w:r>
          </w:p>
        </w:tc>
        <w:tc>
          <w:tcPr>
            <w:tcW w:w="3692"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t xml:space="preserve">Casos de excepción o posibles refutadores de la validez de la </w:t>
            </w:r>
            <w:r w:rsidRPr="00B51C6C">
              <w:rPr>
                <w:rFonts w:ascii="Arial-Black" w:hAnsi="Arial-Black" w:cs="Arial-Black"/>
                <w:sz w:val="22"/>
                <w:szCs w:val="22"/>
              </w:rPr>
              <w:lastRenderedPageBreak/>
              <w:t>tesis.</w:t>
            </w:r>
          </w:p>
        </w:tc>
        <w:tc>
          <w:tcPr>
            <w:tcW w:w="3070"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lastRenderedPageBreak/>
              <w:t xml:space="preserve">¿En qué condiciones sería refutable el argumento? </w:t>
            </w:r>
            <w:r w:rsidRPr="00B51C6C">
              <w:rPr>
                <w:rFonts w:ascii="Arial-Black" w:hAnsi="Arial-Black" w:cs="Arial-Black"/>
                <w:sz w:val="22"/>
                <w:szCs w:val="22"/>
              </w:rPr>
              <w:lastRenderedPageBreak/>
              <w:t xml:space="preserve">¿Tiene excepciones la </w:t>
            </w:r>
          </w:p>
          <w:p w:rsidR="009B7368" w:rsidRPr="00B51C6C" w:rsidRDefault="009B7368" w:rsidP="003113CE">
            <w:pPr>
              <w:jc w:val="both"/>
              <w:rPr>
                <w:rFonts w:ascii="Arial-Black" w:hAnsi="Arial-Black" w:cs="Arial-Black"/>
              </w:rPr>
            </w:pPr>
            <w:proofErr w:type="gramStart"/>
            <w:r w:rsidRPr="00B51C6C">
              <w:rPr>
                <w:rFonts w:ascii="Arial-Black" w:hAnsi="Arial-Black" w:cs="Arial-Black"/>
                <w:sz w:val="22"/>
                <w:szCs w:val="22"/>
              </w:rPr>
              <w:t>tesis</w:t>
            </w:r>
            <w:proofErr w:type="gramEnd"/>
            <w:r w:rsidRPr="00B51C6C">
              <w:rPr>
                <w:rFonts w:ascii="Arial-Black" w:hAnsi="Arial-Black" w:cs="Arial-Black"/>
                <w:sz w:val="22"/>
                <w:szCs w:val="22"/>
              </w:rPr>
              <w:t>?</w:t>
            </w:r>
          </w:p>
        </w:tc>
      </w:tr>
      <w:tr w:rsidR="009B7368" w:rsidRPr="00B51C6C" w:rsidTr="003113CE">
        <w:tc>
          <w:tcPr>
            <w:tcW w:w="2448" w:type="dxa"/>
          </w:tcPr>
          <w:p w:rsidR="009B7368" w:rsidRPr="00B51C6C" w:rsidRDefault="009B7368" w:rsidP="003113CE">
            <w:pPr>
              <w:spacing w:line="360" w:lineRule="auto"/>
              <w:jc w:val="both"/>
              <w:rPr>
                <w:rFonts w:ascii="Arial-Black" w:hAnsi="Arial-Black" w:cs="Arial-Black"/>
              </w:rPr>
            </w:pPr>
            <w:proofErr w:type="spellStart"/>
            <w:r w:rsidRPr="00B51C6C">
              <w:rPr>
                <w:rFonts w:ascii="Arial-Black" w:hAnsi="Arial-Black" w:cs="Arial-Black"/>
                <w:sz w:val="22"/>
                <w:szCs w:val="22"/>
              </w:rPr>
              <w:lastRenderedPageBreak/>
              <w:t>Modalizador</w:t>
            </w:r>
            <w:proofErr w:type="spellEnd"/>
            <w:r w:rsidRPr="00B51C6C">
              <w:rPr>
                <w:rFonts w:ascii="Arial-Black" w:hAnsi="Arial-Black" w:cs="Arial-Black"/>
                <w:sz w:val="22"/>
                <w:szCs w:val="22"/>
              </w:rPr>
              <w:t xml:space="preserve"> </w:t>
            </w:r>
          </w:p>
        </w:tc>
        <w:tc>
          <w:tcPr>
            <w:tcW w:w="3692"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t>Operadores que expresan la fuerza con que sostiene una tesis.</w:t>
            </w:r>
          </w:p>
        </w:tc>
        <w:tc>
          <w:tcPr>
            <w:tcW w:w="3070" w:type="dxa"/>
          </w:tcPr>
          <w:p w:rsidR="009B7368" w:rsidRPr="00B51C6C" w:rsidRDefault="009B7368" w:rsidP="003113CE">
            <w:pPr>
              <w:jc w:val="both"/>
              <w:rPr>
                <w:rFonts w:ascii="Arial-Black" w:hAnsi="Arial-Black" w:cs="Arial-Black"/>
              </w:rPr>
            </w:pPr>
            <w:r w:rsidRPr="00B51C6C">
              <w:rPr>
                <w:rFonts w:ascii="Arial-Black" w:hAnsi="Arial-Black" w:cs="Arial-Black"/>
                <w:sz w:val="22"/>
                <w:szCs w:val="22"/>
              </w:rPr>
              <w:t xml:space="preserve">¿Con cuánta certeza la fundamentación da </w:t>
            </w:r>
            <w:proofErr w:type="spellStart"/>
            <w:r w:rsidRPr="00B51C6C">
              <w:rPr>
                <w:rFonts w:ascii="Arial-Black" w:hAnsi="Arial-Black" w:cs="Arial-Black"/>
                <w:sz w:val="22"/>
                <w:szCs w:val="22"/>
              </w:rPr>
              <w:t>soli</w:t>
            </w:r>
            <w:proofErr w:type="spellEnd"/>
            <w:r w:rsidRPr="00B51C6C">
              <w:rPr>
                <w:rFonts w:ascii="Arial-Black" w:hAnsi="Arial-Black" w:cs="Arial-Black"/>
                <w:sz w:val="22"/>
                <w:szCs w:val="22"/>
              </w:rPr>
              <w:t>-</w:t>
            </w:r>
          </w:p>
          <w:p w:rsidR="009B7368" w:rsidRPr="00B51C6C" w:rsidRDefault="009B7368" w:rsidP="003113CE">
            <w:pPr>
              <w:jc w:val="both"/>
              <w:rPr>
                <w:rFonts w:ascii="Arial-Black" w:hAnsi="Arial-Black" w:cs="Arial-Black"/>
              </w:rPr>
            </w:pPr>
            <w:proofErr w:type="spellStart"/>
            <w:r w:rsidRPr="00B51C6C">
              <w:rPr>
                <w:rFonts w:ascii="Arial-Black" w:hAnsi="Arial-Black" w:cs="Arial-Black"/>
                <w:sz w:val="22"/>
                <w:szCs w:val="22"/>
              </w:rPr>
              <w:t>dez</w:t>
            </w:r>
            <w:proofErr w:type="spellEnd"/>
            <w:r w:rsidRPr="00B51C6C">
              <w:rPr>
                <w:rFonts w:ascii="Arial-Black" w:hAnsi="Arial-Black" w:cs="Arial-Black"/>
                <w:sz w:val="22"/>
                <w:szCs w:val="22"/>
              </w:rPr>
              <w:t xml:space="preserve"> al paso de los datos a</w:t>
            </w:r>
          </w:p>
          <w:p w:rsidR="009B7368" w:rsidRPr="00B51C6C" w:rsidRDefault="009B7368" w:rsidP="003113CE">
            <w:pPr>
              <w:jc w:val="both"/>
              <w:rPr>
                <w:rFonts w:ascii="Arial-Black" w:hAnsi="Arial-Black" w:cs="Arial-Black"/>
              </w:rPr>
            </w:pPr>
            <w:proofErr w:type="gramStart"/>
            <w:r w:rsidRPr="00B51C6C">
              <w:rPr>
                <w:rFonts w:ascii="Arial-Black" w:hAnsi="Arial-Black" w:cs="Arial-Black"/>
                <w:sz w:val="22"/>
                <w:szCs w:val="22"/>
              </w:rPr>
              <w:t>la</w:t>
            </w:r>
            <w:proofErr w:type="gramEnd"/>
            <w:r w:rsidRPr="00B51C6C">
              <w:rPr>
                <w:rFonts w:ascii="Arial-Black" w:hAnsi="Arial-Black" w:cs="Arial-Black"/>
                <w:sz w:val="22"/>
                <w:szCs w:val="22"/>
              </w:rPr>
              <w:t xml:space="preserve"> tesis? </w:t>
            </w:r>
          </w:p>
        </w:tc>
      </w:tr>
    </w:tbl>
    <w:p w:rsidR="009B7368" w:rsidRPr="00105584" w:rsidRDefault="009B7368" w:rsidP="008A2C06">
      <w:pPr>
        <w:spacing w:line="360" w:lineRule="auto"/>
        <w:jc w:val="both"/>
        <w:rPr>
          <w:rFonts w:ascii="Arial" w:hAnsi="Arial" w:cs="Arial"/>
          <w:lang w:val="es-ES_tradnl"/>
        </w:rPr>
      </w:pPr>
      <w:r>
        <w:rPr>
          <w:rFonts w:ascii="Arial" w:hAnsi="Arial" w:cs="Arial"/>
          <w:lang w:val="es-ES_tradnl"/>
        </w:rPr>
        <w:t xml:space="preserve"> </w:t>
      </w:r>
    </w:p>
    <w:p w:rsidR="009B7368" w:rsidRDefault="009B7368" w:rsidP="008A2C06">
      <w:pPr>
        <w:spacing w:line="360" w:lineRule="auto"/>
        <w:jc w:val="both"/>
        <w:rPr>
          <w:rFonts w:ascii="Arial" w:hAnsi="Arial" w:cs="Arial"/>
          <w:b/>
          <w:lang w:val="es-ES_tradnl"/>
        </w:rPr>
      </w:pPr>
      <w:r>
        <w:rPr>
          <w:rFonts w:ascii="Arial" w:hAnsi="Arial" w:cs="Arial"/>
          <w:lang w:val="es-ES_tradnl"/>
        </w:rPr>
        <w:t>Ahora bien, ¿cómo se relacionan los componentes del modelo? El siguiente diagrama da cuenta de ello:</w:t>
      </w:r>
    </w:p>
    <w:p w:rsidR="009B7368" w:rsidRDefault="009B7368" w:rsidP="008A2C06">
      <w:pPr>
        <w:spacing w:line="360" w:lineRule="auto"/>
        <w:jc w:val="both"/>
        <w:rPr>
          <w:rFonts w:ascii="Arial" w:hAnsi="Arial" w:cs="Arial"/>
          <w:b/>
          <w:lang w:val="es-ES_tradnl"/>
        </w:rPr>
      </w:pPr>
      <w:r>
        <w:rPr>
          <w:rFonts w:ascii="Arial" w:hAnsi="Arial" w:cs="Arial"/>
          <w:b/>
          <w:lang w:val="es-ES_tradnl"/>
        </w:rPr>
        <w:t xml:space="preserve"> </w:t>
      </w:r>
    </w:p>
    <w:p w:rsidR="009B7368" w:rsidRPr="00A267E2" w:rsidRDefault="00C74F2F" w:rsidP="008A2C06">
      <w:pPr>
        <w:spacing w:line="360" w:lineRule="auto"/>
        <w:jc w:val="both"/>
        <w:rPr>
          <w:rFonts w:ascii="Arial" w:hAnsi="Arial" w:cs="Arial"/>
          <w:b/>
          <w:lang w:val="es-ES_tradnl"/>
        </w:rPr>
      </w:pPr>
      <w:r w:rsidRPr="00C74F2F">
        <w:rPr>
          <w:rFonts w:ascii="Arial" w:hAnsi="Arial" w:cs="Arial"/>
          <w:b/>
          <w:lang w:val="es-ES_tradnl"/>
        </w:rPr>
      </w:r>
      <w:r>
        <w:rPr>
          <w:rFonts w:ascii="Arial" w:hAnsi="Arial" w:cs="Arial"/>
          <w:b/>
          <w:lang w:val="es-ES_tradnl"/>
        </w:rPr>
        <w:pict>
          <v:group id="_x0000_s1026" editas="canvas" style="width:423pt;height:189pt;mso-position-horizontal-relative:char;mso-position-vertical-relative:line" coordorigin="2281,1851" coordsize="7200,32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1851;width:7200;height:3240" o:preferrelative="f">
              <v:fill o:detectmouseclick="t"/>
              <v:path o:extrusionok="t" o:connecttype="none"/>
            </v:shape>
            <v:shapetype id="_x0000_t202" coordsize="21600,21600" o:spt="202" path="m,l,21600r21600,l21600,xe">
              <v:stroke joinstyle="miter"/>
              <v:path gradientshapeok="t" o:connecttype="rect"/>
            </v:shapetype>
            <v:shape id="_x0000_s1028" type="#_x0000_t202" style="position:absolute;left:2434;top:4011;width:6894;height:308" stroked="f">
              <v:textbox style="mso-next-textbox:#_x0000_s1028">
                <w:txbxContent>
                  <w:p w:rsidR="009B7368" w:rsidRDefault="009B7368" w:rsidP="008A2C06">
                    <w:r>
                      <w:rPr>
                        <w:rFonts w:ascii="Arial" w:hAnsi="Arial"/>
                        <w:sz w:val="16"/>
                        <w:szCs w:val="16"/>
                      </w:rPr>
                      <w:t xml:space="preserve">                      Estos datos                    Apoyan            De forma cualificada                 Esta pretensión</w:t>
                    </w:r>
                  </w:p>
                </w:txbxContent>
              </v:textbox>
            </v:shape>
            <v:shape id="_x0000_s1029" type="#_x0000_t202" style="position:absolute;left:4732;top:2005;width:758;height:463">
              <v:textbox style="mso-next-textbox:#_x0000_s1029">
                <w:txbxContent>
                  <w:p w:rsidR="009B7368" w:rsidRDefault="009B7368" w:rsidP="008A2C06">
                    <w:pPr>
                      <w:rPr>
                        <w:rFonts w:ascii="Arial" w:hAnsi="Arial" w:cs="Arial"/>
                        <w:b/>
                      </w:rPr>
                    </w:pPr>
                    <w:r>
                      <w:rPr>
                        <w:rFonts w:ascii="Arial" w:hAnsi="Arial" w:cs="Arial"/>
                        <w:b/>
                      </w:rPr>
                      <w:t>R (G)</w:t>
                    </w:r>
                  </w:p>
                </w:txbxContent>
              </v:textbox>
            </v:shape>
            <v:shape id="_x0000_s1030" type="#_x0000_t202" style="position:absolute;left:4885;top:2777;width:460;height:462">
              <v:textbox style="mso-next-textbox:#_x0000_s1030">
                <w:txbxContent>
                  <w:p w:rsidR="009B7368" w:rsidRDefault="009B7368" w:rsidP="008A2C06">
                    <w:pPr>
                      <w:rPr>
                        <w:rFonts w:ascii="Arial" w:hAnsi="Arial" w:cs="Arial"/>
                        <w:b/>
                      </w:rPr>
                    </w:pPr>
                    <w:r>
                      <w:rPr>
                        <w:rFonts w:ascii="Arial" w:hAnsi="Arial" w:cs="Arial"/>
                        <w:b/>
                      </w:rPr>
                      <w:t>G</w:t>
                    </w:r>
                  </w:p>
                </w:txbxContent>
              </v:textbox>
            </v:shape>
            <v:shape id="_x0000_s1031" type="#_x0000_t202" style="position:absolute;left:3507;top:3548;width:459;height:463">
              <v:textbox style="mso-next-textbox:#_x0000_s1031">
                <w:txbxContent>
                  <w:p w:rsidR="009B7368" w:rsidRDefault="009B7368" w:rsidP="008A2C06">
                    <w:pPr>
                      <w:rPr>
                        <w:rFonts w:ascii="Arial" w:hAnsi="Arial" w:cs="Arial"/>
                        <w:b/>
                      </w:rPr>
                    </w:pPr>
                    <w:r>
                      <w:rPr>
                        <w:rFonts w:ascii="Arial" w:hAnsi="Arial" w:cs="Arial"/>
                        <w:b/>
                      </w:rPr>
                      <w:t>D</w:t>
                    </w:r>
                  </w:p>
                </w:txbxContent>
              </v:textbox>
            </v:shape>
            <v:shape id="_x0000_s1032" type="#_x0000_t202" style="position:absolute;left:6417;top:4474;width:460;height:463">
              <v:textbox style="mso-next-textbox:#_x0000_s1032">
                <w:txbxContent>
                  <w:p w:rsidR="009B7368" w:rsidRDefault="009B7368" w:rsidP="008A2C06">
                    <w:pPr>
                      <w:rPr>
                        <w:rFonts w:ascii="Arial" w:hAnsi="Arial" w:cs="Arial"/>
                        <w:b/>
                      </w:rPr>
                    </w:pPr>
                    <w:r>
                      <w:rPr>
                        <w:rFonts w:ascii="Arial" w:hAnsi="Arial" w:cs="Arial"/>
                        <w:b/>
                      </w:rPr>
                      <w:t>S</w:t>
                    </w:r>
                  </w:p>
                </w:txbxContent>
              </v:textbox>
            </v:shape>
            <v:shape id="_x0000_s1033" type="#_x0000_t202" style="position:absolute;left:6111;top:3548;width:460;height:462">
              <v:textbox style="mso-next-textbox:#_x0000_s1033">
                <w:txbxContent>
                  <w:p w:rsidR="009B7368" w:rsidRDefault="009B7368" w:rsidP="008A2C06">
                    <w:pPr>
                      <w:rPr>
                        <w:rFonts w:ascii="Arial" w:hAnsi="Arial" w:cs="Arial"/>
                        <w:b/>
                      </w:rPr>
                    </w:pPr>
                    <w:r>
                      <w:rPr>
                        <w:rFonts w:ascii="Arial" w:hAnsi="Arial" w:cs="Arial"/>
                        <w:b/>
                      </w:rPr>
                      <w:t>M</w:t>
                    </w:r>
                  </w:p>
                </w:txbxContent>
              </v:textbox>
            </v:shape>
            <v:shape id="_x0000_s1034" type="#_x0000_t202" style="position:absolute;left:7796;top:3548;width:460;height:462" strokeweight="3pt">
              <v:textbox style="mso-next-textbox:#_x0000_s1034">
                <w:txbxContent>
                  <w:p w:rsidR="009B7368" w:rsidRDefault="009B7368" w:rsidP="008A2C06">
                    <w:pPr>
                      <w:rPr>
                        <w:rFonts w:ascii="Arial" w:hAnsi="Arial" w:cs="Arial"/>
                        <w:b/>
                      </w:rPr>
                    </w:pPr>
                    <w:r>
                      <w:rPr>
                        <w:rFonts w:ascii="Arial" w:hAnsi="Arial" w:cs="Arial"/>
                        <w:b/>
                      </w:rPr>
                      <w:t>T</w:t>
                    </w:r>
                  </w:p>
                </w:txbxContent>
              </v:textbox>
            </v:shape>
            <v:shapetype id="_x0000_t32" coordsize="21600,21600" o:spt="32" o:oned="t" path="m,l21600,21600e" filled="f">
              <v:path arrowok="t" fillok="f" o:connecttype="none"/>
              <o:lock v:ext="edit" shapetype="t"/>
            </v:shapetype>
            <v:shape id="_x0000_s1035" type="#_x0000_t32" style="position:absolute;left:3966;top:3780;width:2145;height:1" o:connectortype="straight" strokeweight="1.25pt">
              <v:stroke endarrow="block" endarrowwidth="narrow" endarrowlength="long"/>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_x0000_s1036" type="#_x0000_t39" style="position:absolute;left:6571;top:3522;width:1456;height:258;flip:y" o:connectortype="curved" adj="9082,45360,-85162">
              <v:stroke endarrow="block"/>
            </v:shape>
            <v:shape id="_x0000_s1037" type="#_x0000_t32" style="position:absolute;left:6647;top:3780;width:1123;height:694;flip:y" o:connectortype="straight" adj="-182160,-73260,-182160" strokeweight="1.5pt">
              <v:stroke dashstyle="1 1" endarrow="block"/>
            </v:shape>
            <v:shape id="_x0000_s1038" type="#_x0000_t32" style="position:absolute;left:5111;top:2468;width:4;height:309" o:connectortype="straight"/>
            <v:shape id="_x0000_s1039" type="#_x0000_t202" style="position:absolute;left:5804;top:2005;width:2297;height:463" stroked="f">
              <v:textbox style="mso-next-textbox:#_x0000_s1039">
                <w:txbxContent>
                  <w:p w:rsidR="009B7368" w:rsidRDefault="009B7368" w:rsidP="008A2C06">
                    <w:r>
                      <w:rPr>
                        <w:rFonts w:ascii="Arial" w:hAnsi="Arial"/>
                        <w:sz w:val="16"/>
                        <w:szCs w:val="16"/>
                      </w:rPr>
                      <w:t>Dada nuestra experiencia general en el campo en cuestión</w:t>
                    </w:r>
                  </w:p>
                </w:txbxContent>
              </v:textbox>
            </v:shape>
            <v:shape id="_x0000_s1040" type="#_x0000_t202" style="position:absolute;left:5498;top:2777;width:2298;height:462" stroked="f">
              <v:textbox style="mso-next-textbox:#_x0000_s1040">
                <w:txbxContent>
                  <w:p w:rsidR="009B7368" w:rsidRDefault="009B7368" w:rsidP="008A2C06">
                    <w:r>
                      <w:rPr>
                        <w:rFonts w:ascii="Arial" w:hAnsi="Arial"/>
                        <w:sz w:val="16"/>
                        <w:szCs w:val="16"/>
                      </w:rPr>
                      <w:t>De acuerdo con las reglas o principios resultantes</w:t>
                    </w:r>
                  </w:p>
                </w:txbxContent>
              </v:textbox>
            </v:shape>
            <v:shape id="_x0000_s1041" type="#_x0000_t202" style="position:absolute;left:7030;top:4474;width:2296;height:462" stroked="f">
              <v:textbox style="mso-next-textbox:#_x0000_s1041">
                <w:txbxContent>
                  <w:p w:rsidR="009B7368" w:rsidRDefault="009B7368" w:rsidP="008A2C06">
                    <w:r>
                      <w:rPr>
                        <w:rFonts w:ascii="Arial" w:hAnsi="Arial"/>
                        <w:sz w:val="16"/>
                        <w:szCs w:val="16"/>
                      </w:rPr>
                      <w:t>En ausencia de alguna condición específica de refutación</w:t>
                    </w:r>
                  </w:p>
                </w:txbxContent>
              </v:textbox>
            </v:shape>
            <v:shape id="_x0000_s1042" type="#_x0000_t32" style="position:absolute;left:3966;top:3239;width:1149;height:541;flip:x" o:connectortype="straight" strokecolor="#969696"/>
            <v:shape id="_x0000_s1043" type="#_x0000_t32" style="position:absolute;left:5115;top:3239;width:996;height:541" o:connectortype="straight" strokecolor="#969696"/>
            <w10:wrap type="none"/>
            <w10:anchorlock/>
          </v:group>
        </w:pict>
      </w:r>
    </w:p>
    <w:p w:rsidR="009B7368" w:rsidRDefault="009B7368" w:rsidP="008A2C06">
      <w:pPr>
        <w:spacing w:line="360" w:lineRule="auto"/>
        <w:jc w:val="both"/>
        <w:rPr>
          <w:rFonts w:ascii="Arial" w:hAnsi="Arial" w:cs="Arial"/>
          <w:lang w:val="es-ES_tradnl"/>
        </w:rPr>
      </w:pPr>
    </w:p>
    <w:p w:rsidR="009B7368" w:rsidRDefault="009B7368" w:rsidP="008A2C06">
      <w:pPr>
        <w:spacing w:line="360" w:lineRule="auto"/>
        <w:jc w:val="both"/>
        <w:rPr>
          <w:rFonts w:ascii="Arial" w:hAnsi="Arial" w:cs="Arial"/>
          <w:lang w:val="es-ES_tradnl"/>
        </w:rPr>
      </w:pPr>
      <w:r w:rsidRPr="000A3C7F">
        <w:rPr>
          <w:rFonts w:ascii="Arial" w:hAnsi="Arial" w:cs="Arial"/>
          <w:lang w:val="es-ES_tradnl"/>
        </w:rPr>
        <w:t xml:space="preserve">Ilustremos esto </w:t>
      </w:r>
      <w:r>
        <w:rPr>
          <w:rFonts w:ascii="Arial" w:hAnsi="Arial" w:cs="Arial"/>
          <w:lang w:val="es-ES_tradnl"/>
        </w:rPr>
        <w:t>mediante</w:t>
      </w:r>
      <w:r w:rsidRPr="000A3C7F">
        <w:rPr>
          <w:rFonts w:ascii="Arial" w:hAnsi="Arial" w:cs="Arial"/>
          <w:lang w:val="es-ES_tradnl"/>
        </w:rPr>
        <w:t xml:space="preserve"> </w:t>
      </w:r>
      <w:r>
        <w:rPr>
          <w:rFonts w:ascii="Arial" w:hAnsi="Arial" w:cs="Arial"/>
          <w:lang w:val="es-ES_tradnl"/>
        </w:rPr>
        <w:t>un par de</w:t>
      </w:r>
      <w:r w:rsidRPr="000A3C7F">
        <w:rPr>
          <w:rFonts w:ascii="Arial" w:hAnsi="Arial" w:cs="Arial"/>
          <w:lang w:val="es-ES_tradnl"/>
        </w:rPr>
        <w:t xml:space="preserve"> ejemplo</w:t>
      </w:r>
      <w:r>
        <w:rPr>
          <w:rFonts w:ascii="Arial" w:hAnsi="Arial" w:cs="Arial"/>
          <w:lang w:val="es-ES_tradnl"/>
        </w:rPr>
        <w:t xml:space="preserve">s. El primero de ellos, con variantes, está tomado del propio </w:t>
      </w:r>
      <w:proofErr w:type="spellStart"/>
      <w:r>
        <w:rPr>
          <w:rFonts w:ascii="Arial" w:hAnsi="Arial" w:cs="Arial"/>
          <w:lang w:val="es-ES_tradnl"/>
        </w:rPr>
        <w:t>Toulmin</w:t>
      </w:r>
      <w:proofErr w:type="spellEnd"/>
      <w:r>
        <w:rPr>
          <w:rFonts w:ascii="Arial" w:hAnsi="Arial" w:cs="Arial"/>
          <w:lang w:val="es-ES_tradnl"/>
        </w:rPr>
        <w:t>:</w:t>
      </w:r>
    </w:p>
    <w:p w:rsidR="009B7368" w:rsidRDefault="009B7368" w:rsidP="008A2C06">
      <w:pPr>
        <w:spacing w:line="360" w:lineRule="auto"/>
        <w:jc w:val="both"/>
        <w:rPr>
          <w:rFonts w:ascii="Arial" w:hAnsi="Arial" w:cs="Arial"/>
          <w:lang w:val="es-ES_tradnl"/>
        </w:rPr>
      </w:pPr>
    </w:p>
    <w:p w:rsidR="009B7368" w:rsidRPr="00A95F50" w:rsidRDefault="009B7368" w:rsidP="008A2C06">
      <w:pPr>
        <w:spacing w:line="360" w:lineRule="auto"/>
        <w:ind w:left="708"/>
        <w:jc w:val="both"/>
        <w:rPr>
          <w:rFonts w:ascii="Arial" w:hAnsi="Arial" w:cs="Arial"/>
          <w:lang w:val="es-MX"/>
        </w:rPr>
      </w:pPr>
      <w:r w:rsidRPr="00A95F50">
        <w:rPr>
          <w:rFonts w:ascii="Arial" w:hAnsi="Arial" w:cs="Arial"/>
          <w:lang w:val="es-MX"/>
        </w:rPr>
        <w:t xml:space="preserve">“Excepto que sea ateo o que haya decidido pertenecer a otra religión, lo más seguro es que </w:t>
      </w:r>
      <w:proofErr w:type="spellStart"/>
      <w:r w:rsidRPr="00A95F50">
        <w:rPr>
          <w:rFonts w:ascii="Arial" w:hAnsi="Arial" w:cs="Arial"/>
          <w:lang w:val="es-MX"/>
        </w:rPr>
        <w:t>Petersen</w:t>
      </w:r>
      <w:proofErr w:type="spellEnd"/>
      <w:r w:rsidRPr="00A95F50">
        <w:rPr>
          <w:rFonts w:ascii="Arial" w:hAnsi="Arial" w:cs="Arial"/>
          <w:lang w:val="es-MX"/>
        </w:rPr>
        <w:t xml:space="preserve"> sea protestante, ya que según consta en su partida de nacimiento, </w:t>
      </w:r>
      <w:proofErr w:type="spellStart"/>
      <w:r w:rsidRPr="00A95F50">
        <w:rPr>
          <w:rFonts w:ascii="Arial" w:hAnsi="Arial" w:cs="Arial"/>
          <w:lang w:val="es-MX"/>
        </w:rPr>
        <w:t>Petersen</w:t>
      </w:r>
      <w:proofErr w:type="spellEnd"/>
      <w:r w:rsidRPr="00A95F50">
        <w:rPr>
          <w:rFonts w:ascii="Arial" w:hAnsi="Arial" w:cs="Arial"/>
          <w:lang w:val="es-MX"/>
        </w:rPr>
        <w:t xml:space="preserve"> es sueco. Y de acuerdo a un censo realizado en ese país, se sabe que la inmensa mayoría de los suecos es protestante”.</w:t>
      </w:r>
    </w:p>
    <w:p w:rsidR="009B7368" w:rsidRPr="00A95F50" w:rsidRDefault="009B7368" w:rsidP="008A2C06">
      <w:pPr>
        <w:jc w:val="both"/>
        <w:rPr>
          <w:rFonts w:ascii="Arial" w:hAnsi="Arial" w:cs="Arial"/>
          <w:lang w:val="es-MX"/>
        </w:rPr>
      </w:pPr>
    </w:p>
    <w:p w:rsidR="009B7368" w:rsidRPr="000E4546" w:rsidRDefault="009B7368" w:rsidP="008A2C06">
      <w:pPr>
        <w:jc w:val="both"/>
        <w:rPr>
          <w:rFonts w:ascii="Arial" w:hAnsi="Arial" w:cs="Arial"/>
          <w:sz w:val="22"/>
          <w:szCs w:val="22"/>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7"/>
        <w:gridCol w:w="6493"/>
      </w:tblGrid>
      <w:tr w:rsidR="009B7368" w:rsidRPr="000A3C7F" w:rsidTr="003113CE">
        <w:tc>
          <w:tcPr>
            <w:tcW w:w="2268" w:type="dxa"/>
          </w:tcPr>
          <w:p w:rsidR="009B7368" w:rsidRPr="000A3C7F" w:rsidRDefault="009B7368" w:rsidP="003113CE">
            <w:pPr>
              <w:spacing w:line="360" w:lineRule="auto"/>
              <w:jc w:val="both"/>
              <w:rPr>
                <w:rFonts w:ascii="Arial-Black" w:hAnsi="Arial-Black" w:cs="Arial-Black"/>
                <w:b/>
              </w:rPr>
            </w:pPr>
            <w:r w:rsidRPr="000A3C7F">
              <w:rPr>
                <w:rFonts w:ascii="Arial-Black" w:hAnsi="Arial-Black" w:cs="Arial-Black"/>
                <w:b/>
              </w:rPr>
              <w:t xml:space="preserve">Componente </w:t>
            </w:r>
          </w:p>
        </w:tc>
        <w:tc>
          <w:tcPr>
            <w:tcW w:w="6942" w:type="dxa"/>
          </w:tcPr>
          <w:p w:rsidR="009B7368" w:rsidRPr="000A3C7F" w:rsidRDefault="009B7368" w:rsidP="003113CE">
            <w:pPr>
              <w:spacing w:line="360" w:lineRule="auto"/>
              <w:jc w:val="both"/>
              <w:rPr>
                <w:rFonts w:ascii="Arial-Black" w:hAnsi="Arial-Black" w:cs="Arial-Black"/>
                <w:b/>
              </w:rPr>
            </w:pPr>
            <w:r w:rsidRPr="000A3C7F">
              <w:rPr>
                <w:rFonts w:ascii="Arial-Black" w:hAnsi="Arial-Black" w:cs="Arial-Black"/>
                <w:b/>
              </w:rPr>
              <w:t>Expresión del texto</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 xml:space="preserve">Tesis </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 w:hAnsi="Arial" w:cs="Arial"/>
                <w:lang w:val="es-MX"/>
              </w:rPr>
              <w:t>“</w:t>
            </w:r>
            <w:proofErr w:type="spellStart"/>
            <w:r w:rsidRPr="000A3C7F">
              <w:rPr>
                <w:rFonts w:ascii="Arial" w:hAnsi="Arial" w:cs="Arial"/>
                <w:lang w:val="es-MX"/>
              </w:rPr>
              <w:t>Petersen</w:t>
            </w:r>
            <w:proofErr w:type="spellEnd"/>
            <w:r w:rsidRPr="000A3C7F">
              <w:rPr>
                <w:rFonts w:ascii="Arial" w:hAnsi="Arial" w:cs="Arial"/>
                <w:lang w:val="es-MX"/>
              </w:rPr>
              <w:t xml:space="preserve"> es protestante”</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 xml:space="preserve">Datos </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w:t>
            </w:r>
            <w:proofErr w:type="spellStart"/>
            <w:r w:rsidRPr="000A3C7F">
              <w:rPr>
                <w:rFonts w:ascii="Arial-Black" w:hAnsi="Arial-Black" w:cs="Arial-Black"/>
              </w:rPr>
              <w:t>Petersen</w:t>
            </w:r>
            <w:proofErr w:type="spellEnd"/>
            <w:r w:rsidRPr="000A3C7F">
              <w:rPr>
                <w:rFonts w:ascii="Arial-Black" w:hAnsi="Arial-Black" w:cs="Arial-Black"/>
              </w:rPr>
              <w:t xml:space="preserve"> es sueco”.</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Respaldo de datos</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“consta en su partida de nacimiento”</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 xml:space="preserve">Garantía </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 w:hAnsi="Arial" w:cs="Arial"/>
                <w:lang w:val="es-MX"/>
              </w:rPr>
              <w:t>“la inmensa mayoría los suecos es protestante”</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proofErr w:type="spellStart"/>
            <w:r w:rsidRPr="000A3C7F">
              <w:rPr>
                <w:rFonts w:ascii="Arial-Black" w:hAnsi="Arial-Black" w:cs="Arial-Black"/>
              </w:rPr>
              <w:t>Resp</w:t>
            </w:r>
            <w:proofErr w:type="spellEnd"/>
            <w:r w:rsidRPr="000A3C7F">
              <w:rPr>
                <w:rFonts w:ascii="Arial-Black" w:hAnsi="Arial-Black" w:cs="Arial-Black"/>
              </w:rPr>
              <w:t xml:space="preserve">. de garantía </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 w:hAnsi="Arial" w:cs="Arial"/>
                <w:lang w:val="es-MX"/>
              </w:rPr>
              <w:t>“…un censo realizado en ese país,…”</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lastRenderedPageBreak/>
              <w:t xml:space="preserve">Salvedades </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 w:hAnsi="Arial" w:cs="Arial"/>
                <w:lang w:val="es-MX"/>
              </w:rPr>
              <w:t>“…es ateo o decidió pertenecer a otra religión,…”</w:t>
            </w:r>
          </w:p>
        </w:tc>
      </w:tr>
      <w:tr w:rsidR="009B7368" w:rsidRPr="000A3C7F" w:rsidTr="003113CE">
        <w:trPr>
          <w:trHeight w:val="284"/>
        </w:trPr>
        <w:tc>
          <w:tcPr>
            <w:tcW w:w="2268" w:type="dxa"/>
          </w:tcPr>
          <w:p w:rsidR="009B7368" w:rsidRPr="000A3C7F" w:rsidRDefault="009B7368" w:rsidP="003113CE">
            <w:pPr>
              <w:spacing w:line="360" w:lineRule="auto"/>
              <w:jc w:val="both"/>
              <w:rPr>
                <w:rFonts w:ascii="Arial-Black" w:hAnsi="Arial-Black" w:cs="Arial-Black"/>
              </w:rPr>
            </w:pPr>
            <w:proofErr w:type="spellStart"/>
            <w:r w:rsidRPr="000A3C7F">
              <w:rPr>
                <w:rFonts w:ascii="Arial-Black" w:hAnsi="Arial-Black" w:cs="Arial-Black"/>
              </w:rPr>
              <w:t>Modalizadores</w:t>
            </w:r>
            <w:proofErr w:type="spellEnd"/>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w:t>
            </w:r>
            <w:r w:rsidRPr="000A3C7F">
              <w:rPr>
                <w:rFonts w:ascii="Arial" w:hAnsi="Arial" w:cs="Arial"/>
                <w:lang w:val="es-MX"/>
              </w:rPr>
              <w:t>lo más seguro es que…”</w:t>
            </w:r>
          </w:p>
        </w:tc>
      </w:tr>
    </w:tbl>
    <w:p w:rsidR="009B7368" w:rsidRDefault="009B7368" w:rsidP="008A2C06">
      <w:pPr>
        <w:spacing w:line="360" w:lineRule="auto"/>
        <w:jc w:val="both"/>
        <w:rPr>
          <w:rFonts w:ascii="Arial-Black" w:hAnsi="Arial-Black" w:cs="Arial-Black"/>
        </w:rPr>
      </w:pPr>
    </w:p>
    <w:p w:rsidR="009B7368" w:rsidRDefault="009B7368" w:rsidP="008A2C06">
      <w:pPr>
        <w:spacing w:line="360" w:lineRule="auto"/>
        <w:jc w:val="both"/>
        <w:rPr>
          <w:rFonts w:ascii="Arial" w:hAnsi="Arial" w:cs="Arial"/>
        </w:rPr>
      </w:pPr>
      <w:r>
        <w:rPr>
          <w:rFonts w:ascii="Arial" w:hAnsi="Arial" w:cs="Arial"/>
        </w:rPr>
        <w:t>Veamos ahora el restante:</w:t>
      </w:r>
    </w:p>
    <w:p w:rsidR="009B7368" w:rsidRDefault="009B7368" w:rsidP="008A2C06">
      <w:pPr>
        <w:spacing w:line="360" w:lineRule="auto"/>
        <w:jc w:val="both"/>
        <w:rPr>
          <w:rFonts w:ascii="Arial" w:hAnsi="Arial" w:cs="Arial"/>
        </w:rPr>
      </w:pPr>
    </w:p>
    <w:p w:rsidR="009B7368" w:rsidRPr="00A00BBB" w:rsidRDefault="009B7368" w:rsidP="008A2C06">
      <w:pPr>
        <w:spacing w:line="360" w:lineRule="auto"/>
        <w:ind w:left="709"/>
        <w:jc w:val="both"/>
        <w:rPr>
          <w:rFonts w:ascii="Arial" w:hAnsi="Arial" w:cs="Arial"/>
        </w:rPr>
      </w:pPr>
      <w:r w:rsidRPr="00A00BBB">
        <w:rPr>
          <w:rFonts w:ascii="Arial" w:hAnsi="Arial" w:cs="Arial"/>
        </w:rPr>
        <w:t xml:space="preserve">Es muy probable que este paciente haya contraído fiebre tifoidea, ya que según el médico presenta todos los síntomas de esa enfermedad: escalofrío, cefalea, nausea, diarrea y fiebre prolongada, a lo que se suma que ha ingerido alimentos en mal estado. De acuerdo a estudios realizados, la fiebre tifoidea o fiebre entérica es una enfermedad infecciosa producida por Salmonella </w:t>
      </w:r>
      <w:proofErr w:type="spellStart"/>
      <w:r w:rsidRPr="00A00BBB">
        <w:rPr>
          <w:rFonts w:ascii="Arial" w:hAnsi="Arial" w:cs="Arial"/>
        </w:rPr>
        <w:t>Typha</w:t>
      </w:r>
      <w:proofErr w:type="spellEnd"/>
      <w:r w:rsidRPr="00A00BBB">
        <w:rPr>
          <w:rFonts w:ascii="Arial" w:hAnsi="Arial" w:cs="Arial"/>
        </w:rPr>
        <w:t xml:space="preserve"> que es una bacteria que contamina alimentos. De todos modos y para dar un diagnóstico definitivo, el médico le ha encargado unos análisis para descartar alguna otra enfermedad que presente síntomas similares.</w:t>
      </w:r>
    </w:p>
    <w:p w:rsidR="009B7368" w:rsidRDefault="009B7368" w:rsidP="008A2C06">
      <w:pPr>
        <w:spacing w:line="360" w:lineRule="auto"/>
        <w:jc w:val="both"/>
        <w:rPr>
          <w:rFonts w:ascii="Arial" w:hAnsi="Arial" w:cs="Arial"/>
        </w:rPr>
      </w:pPr>
    </w:p>
    <w:p w:rsidR="009B7368" w:rsidRPr="000E4546" w:rsidRDefault="009B7368" w:rsidP="008A2C06">
      <w:pPr>
        <w:jc w:val="both"/>
        <w:rPr>
          <w:rFonts w:ascii="Arial" w:hAnsi="Arial" w:cs="Arial"/>
          <w:sz w:val="22"/>
          <w:szCs w:val="22"/>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7"/>
        <w:gridCol w:w="6493"/>
      </w:tblGrid>
      <w:tr w:rsidR="009B7368" w:rsidRPr="000A3C7F" w:rsidTr="003113CE">
        <w:tc>
          <w:tcPr>
            <w:tcW w:w="2268" w:type="dxa"/>
          </w:tcPr>
          <w:p w:rsidR="009B7368" w:rsidRPr="000A3C7F" w:rsidRDefault="009B7368" w:rsidP="003113CE">
            <w:pPr>
              <w:spacing w:line="360" w:lineRule="auto"/>
              <w:jc w:val="both"/>
              <w:rPr>
                <w:rFonts w:ascii="Arial-Black" w:hAnsi="Arial-Black" w:cs="Arial-Black"/>
                <w:b/>
              </w:rPr>
            </w:pPr>
            <w:r w:rsidRPr="000A3C7F">
              <w:rPr>
                <w:rFonts w:ascii="Arial-Black" w:hAnsi="Arial-Black" w:cs="Arial-Black"/>
                <w:b/>
              </w:rPr>
              <w:t xml:space="preserve">Componente </w:t>
            </w:r>
          </w:p>
        </w:tc>
        <w:tc>
          <w:tcPr>
            <w:tcW w:w="6942" w:type="dxa"/>
          </w:tcPr>
          <w:p w:rsidR="009B7368" w:rsidRPr="000A3C7F" w:rsidRDefault="009B7368" w:rsidP="003113CE">
            <w:pPr>
              <w:spacing w:line="360" w:lineRule="auto"/>
              <w:jc w:val="both"/>
              <w:rPr>
                <w:rFonts w:ascii="Arial-Black" w:hAnsi="Arial-Black" w:cs="Arial-Black"/>
                <w:b/>
              </w:rPr>
            </w:pPr>
            <w:r w:rsidRPr="000A3C7F">
              <w:rPr>
                <w:rFonts w:ascii="Arial-Black" w:hAnsi="Arial-Black" w:cs="Arial-Black"/>
                <w:b/>
              </w:rPr>
              <w:t>Expresión del texto</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 xml:space="preserve">Tesis </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 w:hAnsi="Arial" w:cs="Arial"/>
                <w:lang w:val="es-MX"/>
              </w:rPr>
              <w:t>“</w:t>
            </w:r>
            <w:r>
              <w:rPr>
                <w:rFonts w:ascii="Arial" w:hAnsi="Arial" w:cs="Arial"/>
                <w:lang w:val="es-MX"/>
              </w:rPr>
              <w:t>…</w:t>
            </w:r>
            <w:r w:rsidRPr="00A00BBB">
              <w:rPr>
                <w:rFonts w:ascii="Arial" w:hAnsi="Arial" w:cs="Arial"/>
              </w:rPr>
              <w:t>este paciente haya contraído fiebre tifoidea</w:t>
            </w:r>
            <w:r w:rsidRPr="000A3C7F">
              <w:rPr>
                <w:rFonts w:ascii="Arial" w:hAnsi="Arial" w:cs="Arial"/>
                <w:lang w:val="es-MX"/>
              </w:rPr>
              <w:t>”</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 xml:space="preserve">Datos </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w:t>
            </w:r>
            <w:r>
              <w:rPr>
                <w:rFonts w:ascii="Arial-Black" w:hAnsi="Arial-Black" w:cs="Arial-Black"/>
              </w:rPr>
              <w:t>…</w:t>
            </w:r>
            <w:r w:rsidRPr="00A00BBB">
              <w:rPr>
                <w:rFonts w:ascii="Arial" w:hAnsi="Arial" w:cs="Arial"/>
              </w:rPr>
              <w:t>presenta todos los síntomas de esa enfermedad: escalofrío, cefalea, nausea, diarrea y fiebre prolongada, a lo que se suma que ha ingerido alimentos en mal estado</w:t>
            </w:r>
            <w:r w:rsidRPr="000A3C7F">
              <w:rPr>
                <w:rFonts w:ascii="Arial-Black" w:hAnsi="Arial-Black" w:cs="Arial-Black"/>
              </w:rPr>
              <w:t>”</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Respaldo de datos</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w:t>
            </w:r>
            <w:r>
              <w:rPr>
                <w:rFonts w:ascii="Arial-Black" w:hAnsi="Arial-Black" w:cs="Arial-Black"/>
              </w:rPr>
              <w:t>…</w:t>
            </w:r>
            <w:r w:rsidRPr="00A00BBB">
              <w:rPr>
                <w:rFonts w:ascii="Arial" w:hAnsi="Arial" w:cs="Arial"/>
              </w:rPr>
              <w:t>según el médico</w:t>
            </w:r>
            <w:r w:rsidRPr="000A3C7F">
              <w:rPr>
                <w:rFonts w:ascii="Arial-Black" w:hAnsi="Arial-Black" w:cs="Arial-Black"/>
              </w:rPr>
              <w:t>”</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 xml:space="preserve">Garantía </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 w:hAnsi="Arial" w:cs="Arial"/>
                <w:lang w:val="es-MX"/>
              </w:rPr>
              <w:t>“</w:t>
            </w:r>
            <w:r>
              <w:rPr>
                <w:rFonts w:ascii="Arial" w:hAnsi="Arial" w:cs="Arial"/>
                <w:lang w:val="es-MX"/>
              </w:rPr>
              <w:t>…</w:t>
            </w:r>
            <w:r w:rsidRPr="00A00BBB">
              <w:rPr>
                <w:rFonts w:ascii="Arial" w:hAnsi="Arial" w:cs="Arial"/>
              </w:rPr>
              <w:t xml:space="preserve">la fiebre tifoidea o fiebre entérica es una enfermedad infecciosa producida por Salmonella </w:t>
            </w:r>
            <w:proofErr w:type="spellStart"/>
            <w:r w:rsidRPr="00A00BBB">
              <w:rPr>
                <w:rFonts w:ascii="Arial" w:hAnsi="Arial" w:cs="Arial"/>
              </w:rPr>
              <w:t>Typha</w:t>
            </w:r>
            <w:proofErr w:type="spellEnd"/>
            <w:r w:rsidRPr="00A00BBB">
              <w:rPr>
                <w:rFonts w:ascii="Arial" w:hAnsi="Arial" w:cs="Arial"/>
              </w:rPr>
              <w:t xml:space="preserve"> que es una bacteria que contamina alimentos</w:t>
            </w:r>
            <w:r w:rsidRPr="000A3C7F">
              <w:rPr>
                <w:rFonts w:ascii="Arial" w:hAnsi="Arial" w:cs="Arial"/>
                <w:lang w:val="es-MX"/>
              </w:rPr>
              <w:t>”</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proofErr w:type="spellStart"/>
            <w:r w:rsidRPr="000A3C7F">
              <w:rPr>
                <w:rFonts w:ascii="Arial-Black" w:hAnsi="Arial-Black" w:cs="Arial-Black"/>
              </w:rPr>
              <w:t>Resp</w:t>
            </w:r>
            <w:proofErr w:type="spellEnd"/>
            <w:r w:rsidRPr="000A3C7F">
              <w:rPr>
                <w:rFonts w:ascii="Arial-Black" w:hAnsi="Arial-Black" w:cs="Arial-Black"/>
              </w:rPr>
              <w:t xml:space="preserve">. de garantía </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 w:hAnsi="Arial" w:cs="Arial"/>
                <w:lang w:val="es-MX"/>
              </w:rPr>
              <w:t>“</w:t>
            </w:r>
            <w:r>
              <w:rPr>
                <w:rFonts w:ascii="Arial" w:hAnsi="Arial" w:cs="Arial"/>
                <w:lang w:val="es-MX"/>
              </w:rPr>
              <w:t>estudios realizados</w:t>
            </w:r>
            <w:r w:rsidRPr="000A3C7F">
              <w:rPr>
                <w:rFonts w:ascii="Arial" w:hAnsi="Arial" w:cs="Arial"/>
                <w:lang w:val="es-MX"/>
              </w:rPr>
              <w:t>”</w:t>
            </w:r>
          </w:p>
        </w:tc>
      </w:tr>
      <w:tr w:rsidR="009B7368" w:rsidRPr="000A3C7F" w:rsidTr="003113CE">
        <w:tc>
          <w:tcPr>
            <w:tcW w:w="2268"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 xml:space="preserve">Salvedades </w:t>
            </w:r>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 w:hAnsi="Arial" w:cs="Arial"/>
                <w:lang w:val="es-MX"/>
              </w:rPr>
              <w:t>“</w:t>
            </w:r>
            <w:r w:rsidRPr="00A00BBB">
              <w:rPr>
                <w:rFonts w:ascii="Arial" w:hAnsi="Arial" w:cs="Arial"/>
              </w:rPr>
              <w:t>el médico le ha encargado unos análisis para descartar alguna otra enfermedad que presente síntomas similares</w:t>
            </w:r>
            <w:r w:rsidRPr="000A3C7F">
              <w:rPr>
                <w:rFonts w:ascii="Arial" w:hAnsi="Arial" w:cs="Arial"/>
                <w:lang w:val="es-MX"/>
              </w:rPr>
              <w:t>”</w:t>
            </w:r>
          </w:p>
        </w:tc>
      </w:tr>
      <w:tr w:rsidR="009B7368" w:rsidRPr="000A3C7F" w:rsidTr="003113CE">
        <w:trPr>
          <w:trHeight w:val="284"/>
        </w:trPr>
        <w:tc>
          <w:tcPr>
            <w:tcW w:w="2268" w:type="dxa"/>
          </w:tcPr>
          <w:p w:rsidR="009B7368" w:rsidRPr="000A3C7F" w:rsidRDefault="009B7368" w:rsidP="003113CE">
            <w:pPr>
              <w:spacing w:line="360" w:lineRule="auto"/>
              <w:jc w:val="both"/>
              <w:rPr>
                <w:rFonts w:ascii="Arial-Black" w:hAnsi="Arial-Black" w:cs="Arial-Black"/>
              </w:rPr>
            </w:pPr>
            <w:proofErr w:type="spellStart"/>
            <w:r w:rsidRPr="000A3C7F">
              <w:rPr>
                <w:rFonts w:ascii="Arial-Black" w:hAnsi="Arial-Black" w:cs="Arial-Black"/>
              </w:rPr>
              <w:t>Modalizadores</w:t>
            </w:r>
            <w:proofErr w:type="spellEnd"/>
          </w:p>
        </w:tc>
        <w:tc>
          <w:tcPr>
            <w:tcW w:w="6942" w:type="dxa"/>
          </w:tcPr>
          <w:p w:rsidR="009B7368" w:rsidRPr="000A3C7F" w:rsidRDefault="009B7368" w:rsidP="003113CE">
            <w:pPr>
              <w:spacing w:line="360" w:lineRule="auto"/>
              <w:jc w:val="both"/>
              <w:rPr>
                <w:rFonts w:ascii="Arial-Black" w:hAnsi="Arial-Black" w:cs="Arial-Black"/>
              </w:rPr>
            </w:pPr>
            <w:r w:rsidRPr="000A3C7F">
              <w:rPr>
                <w:rFonts w:ascii="Arial-Black" w:hAnsi="Arial-Black" w:cs="Arial-Black"/>
              </w:rPr>
              <w:t>“</w:t>
            </w:r>
            <w:r>
              <w:rPr>
                <w:rFonts w:ascii="Arial-Black" w:hAnsi="Arial-Black" w:cs="Arial-Black"/>
              </w:rPr>
              <w:t>Es muy probable que…</w:t>
            </w:r>
            <w:r w:rsidRPr="000A3C7F">
              <w:rPr>
                <w:rFonts w:ascii="Arial" w:hAnsi="Arial" w:cs="Arial"/>
                <w:lang w:val="es-MX"/>
              </w:rPr>
              <w:t>”</w:t>
            </w:r>
          </w:p>
        </w:tc>
      </w:tr>
    </w:tbl>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b/>
        </w:rPr>
      </w:pPr>
      <w:r>
        <w:rPr>
          <w:rFonts w:ascii="Arial" w:hAnsi="Arial" w:cs="Arial"/>
          <w:b/>
        </w:rPr>
        <w:t>Análisis de los componentes</w:t>
      </w: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rPr>
      </w:pPr>
      <w:r>
        <w:rPr>
          <w:rFonts w:ascii="Arial" w:hAnsi="Arial" w:cs="Arial"/>
        </w:rPr>
        <w:lastRenderedPageBreak/>
        <w:t>En el apartado anterior hemos presentado someramente las características generales del modelo. Sería conveniente ahora que nos detengamos de un más detallado en cada uno de sus componentes.</w:t>
      </w: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b/>
        </w:rPr>
      </w:pPr>
      <w:r>
        <w:rPr>
          <w:rFonts w:ascii="Arial" w:hAnsi="Arial" w:cs="Arial"/>
          <w:b/>
        </w:rPr>
        <w:t>Tesis (conclusión / pretensión)</w:t>
      </w:r>
    </w:p>
    <w:p w:rsidR="009B7368" w:rsidRDefault="009B7368" w:rsidP="008A2C06">
      <w:pPr>
        <w:spacing w:line="360" w:lineRule="auto"/>
        <w:jc w:val="both"/>
        <w:rPr>
          <w:rFonts w:ascii="Arial" w:hAnsi="Arial" w:cs="Arial"/>
          <w:b/>
        </w:rPr>
      </w:pPr>
    </w:p>
    <w:p w:rsidR="009B7368" w:rsidRDefault="009B7368" w:rsidP="008A2C06">
      <w:pPr>
        <w:spacing w:line="360" w:lineRule="auto"/>
        <w:jc w:val="both"/>
        <w:rPr>
          <w:rFonts w:ascii="Arial" w:hAnsi="Arial" w:cs="Arial"/>
        </w:rPr>
      </w:pPr>
      <w:r>
        <w:rPr>
          <w:rFonts w:ascii="Arial" w:hAnsi="Arial" w:cs="Arial"/>
        </w:rPr>
        <w:t>Como ya se dijo, la tesis es la aserción que se pretende defender, el punto de vista u opinión que se intenta apoyar o sostener, es el propósito que se persigue en toda argumentación y que busca ser aceptada por aquellos a quienes va dirigida.</w:t>
      </w:r>
    </w:p>
    <w:p w:rsidR="009B7368" w:rsidRDefault="009B7368" w:rsidP="008A2C06">
      <w:pPr>
        <w:spacing w:line="360" w:lineRule="auto"/>
        <w:jc w:val="both"/>
        <w:rPr>
          <w:rFonts w:ascii="Arial" w:hAnsi="Arial" w:cs="Arial"/>
        </w:rPr>
      </w:pPr>
      <w:r>
        <w:rPr>
          <w:rFonts w:ascii="Arial" w:hAnsi="Arial" w:cs="Arial"/>
        </w:rPr>
        <w:t>Hay distintos tipos de aserciones que pueden funcionar como tesis, lo cual está en directa relación con los asuntos y cuestiones que se traten. En orden a esto, podemos distinguir cuatro tipos de aserciones: factuales, valorativas, prácticas y nominales.</w:t>
      </w:r>
    </w:p>
    <w:p w:rsidR="009B7368" w:rsidRDefault="009B7368" w:rsidP="008A2C06">
      <w:pPr>
        <w:spacing w:line="360" w:lineRule="auto"/>
        <w:jc w:val="both"/>
        <w:rPr>
          <w:rFonts w:ascii="Arial" w:hAnsi="Arial" w:cs="Arial"/>
        </w:rPr>
      </w:pPr>
    </w:p>
    <w:p w:rsidR="009B7368" w:rsidRDefault="009B7368" w:rsidP="008A2C06">
      <w:pPr>
        <w:numPr>
          <w:ilvl w:val="0"/>
          <w:numId w:val="1"/>
        </w:numPr>
        <w:spacing w:line="360" w:lineRule="auto"/>
        <w:jc w:val="both"/>
        <w:rPr>
          <w:rFonts w:ascii="Arial" w:hAnsi="Arial" w:cs="Arial"/>
          <w:b/>
        </w:rPr>
      </w:pPr>
      <w:r>
        <w:rPr>
          <w:rFonts w:ascii="Arial" w:hAnsi="Arial" w:cs="Arial"/>
          <w:b/>
        </w:rPr>
        <w:t>Tesis factuales:</w:t>
      </w:r>
    </w:p>
    <w:p w:rsidR="009B7368" w:rsidRDefault="009B7368" w:rsidP="008A2C06">
      <w:pPr>
        <w:spacing w:line="360" w:lineRule="auto"/>
        <w:ind w:left="360"/>
        <w:jc w:val="both"/>
        <w:rPr>
          <w:rFonts w:ascii="Arial" w:hAnsi="Arial" w:cs="Arial"/>
        </w:rPr>
      </w:pPr>
      <w:r>
        <w:rPr>
          <w:rFonts w:ascii="Arial" w:hAnsi="Arial" w:cs="Arial"/>
        </w:rPr>
        <w:t>Se refieren y buscan responder a cuestiones de hecho, es decir, las que tratan acerca de si algo sucedió (o sucederá) o no; y de aceptarse esto, sus siguientes cuestiones son cómo, porqué, dónde y cuándo. Pueden tener que ver con casos científicos, policiales, políticos, de la vida cotidiana, etc.; por ejemplo:</w:t>
      </w:r>
    </w:p>
    <w:p w:rsidR="009B7368" w:rsidRDefault="009B7368" w:rsidP="008A2C06">
      <w:pPr>
        <w:spacing w:line="360" w:lineRule="auto"/>
        <w:ind w:left="360"/>
        <w:jc w:val="both"/>
        <w:rPr>
          <w:rFonts w:ascii="Arial" w:hAnsi="Arial" w:cs="Arial"/>
        </w:rPr>
      </w:pPr>
      <w:r>
        <w:rPr>
          <w:rFonts w:ascii="Arial" w:hAnsi="Arial" w:cs="Arial"/>
        </w:rPr>
        <w:tab/>
        <w:t>En los últimos diez años ha disminuido la desocupación.</w:t>
      </w:r>
    </w:p>
    <w:p w:rsidR="009B7368" w:rsidRDefault="009B7368" w:rsidP="008A2C06">
      <w:pPr>
        <w:spacing w:line="360" w:lineRule="auto"/>
        <w:ind w:left="360"/>
        <w:jc w:val="both"/>
        <w:rPr>
          <w:rFonts w:ascii="Arial" w:hAnsi="Arial" w:cs="Arial"/>
        </w:rPr>
      </w:pPr>
      <w:r>
        <w:rPr>
          <w:rFonts w:ascii="Arial" w:hAnsi="Arial" w:cs="Arial"/>
        </w:rPr>
        <w:tab/>
        <w:t xml:space="preserve">Kennedy fue asesinado por </w:t>
      </w:r>
      <w:smartTag w:uri="urn:schemas-microsoft-com:office:smarttags" w:element="PersonName">
        <w:smartTagPr>
          <w:attr w:name="ProductID" w:val="la CIA."/>
        </w:smartTagPr>
        <w:r>
          <w:rPr>
            <w:rFonts w:ascii="Arial" w:hAnsi="Arial" w:cs="Arial"/>
          </w:rPr>
          <w:t>la CIA.</w:t>
        </w:r>
      </w:smartTag>
    </w:p>
    <w:p w:rsidR="009B7368" w:rsidRDefault="009B7368" w:rsidP="008A2C06">
      <w:pPr>
        <w:spacing w:line="360" w:lineRule="auto"/>
        <w:ind w:left="360"/>
        <w:jc w:val="both"/>
        <w:rPr>
          <w:rFonts w:ascii="Arial" w:hAnsi="Arial" w:cs="Arial"/>
        </w:rPr>
      </w:pPr>
      <w:r>
        <w:rPr>
          <w:rFonts w:ascii="Arial" w:hAnsi="Arial" w:cs="Arial"/>
        </w:rPr>
        <w:tab/>
        <w:t>La crisis europea afectará la economía de nuestro país.</w:t>
      </w:r>
    </w:p>
    <w:p w:rsidR="009B7368" w:rsidRDefault="009B7368" w:rsidP="008A2C06">
      <w:pPr>
        <w:spacing w:line="360" w:lineRule="auto"/>
        <w:ind w:left="360" w:firstLine="348"/>
        <w:jc w:val="both"/>
        <w:rPr>
          <w:rFonts w:ascii="Arial" w:hAnsi="Arial" w:cs="Arial"/>
        </w:rPr>
      </w:pPr>
      <w:r>
        <w:rPr>
          <w:rFonts w:ascii="Arial" w:hAnsi="Arial" w:cs="Arial"/>
        </w:rPr>
        <w:t xml:space="preserve">Rosas no </w:t>
      </w:r>
      <w:proofErr w:type="gramStart"/>
      <w:r>
        <w:rPr>
          <w:rFonts w:ascii="Arial" w:hAnsi="Arial" w:cs="Arial"/>
        </w:rPr>
        <w:t>era</w:t>
      </w:r>
      <w:proofErr w:type="gramEnd"/>
      <w:r>
        <w:rPr>
          <w:rFonts w:ascii="Arial" w:hAnsi="Arial" w:cs="Arial"/>
        </w:rPr>
        <w:t xml:space="preserve"> federal.</w:t>
      </w:r>
    </w:p>
    <w:p w:rsidR="009B7368" w:rsidRDefault="009B7368" w:rsidP="008A2C06">
      <w:pPr>
        <w:spacing w:line="360" w:lineRule="auto"/>
        <w:ind w:left="360" w:firstLine="348"/>
        <w:jc w:val="both"/>
        <w:rPr>
          <w:rFonts w:ascii="Arial" w:hAnsi="Arial" w:cs="Arial"/>
        </w:rPr>
      </w:pPr>
      <w:r>
        <w:rPr>
          <w:rFonts w:ascii="Arial" w:hAnsi="Arial" w:cs="Arial"/>
        </w:rPr>
        <w:t>Este paciente contrajo meningitis.</w:t>
      </w:r>
    </w:p>
    <w:p w:rsidR="009B7368" w:rsidRDefault="009B7368" w:rsidP="008A2C06">
      <w:pPr>
        <w:spacing w:line="360" w:lineRule="auto"/>
        <w:jc w:val="both"/>
        <w:rPr>
          <w:rFonts w:ascii="Arial" w:hAnsi="Arial" w:cs="Arial"/>
        </w:rPr>
      </w:pPr>
    </w:p>
    <w:p w:rsidR="009B7368" w:rsidRDefault="009B7368" w:rsidP="008A2C06">
      <w:pPr>
        <w:numPr>
          <w:ilvl w:val="0"/>
          <w:numId w:val="1"/>
        </w:numPr>
        <w:spacing w:line="360" w:lineRule="auto"/>
        <w:jc w:val="both"/>
        <w:rPr>
          <w:rFonts w:ascii="Arial" w:hAnsi="Arial" w:cs="Arial"/>
          <w:b/>
        </w:rPr>
      </w:pPr>
      <w:r>
        <w:rPr>
          <w:rFonts w:ascii="Arial" w:hAnsi="Arial" w:cs="Arial"/>
          <w:b/>
        </w:rPr>
        <w:t>Tesis valorativas:</w:t>
      </w:r>
    </w:p>
    <w:p w:rsidR="009B7368" w:rsidRDefault="009B7368" w:rsidP="008A2C06">
      <w:pPr>
        <w:spacing w:line="360" w:lineRule="auto"/>
        <w:ind w:left="360"/>
        <w:jc w:val="both"/>
        <w:rPr>
          <w:rFonts w:ascii="Arial" w:hAnsi="Arial" w:cs="Arial"/>
        </w:rPr>
      </w:pPr>
      <w:r>
        <w:rPr>
          <w:rFonts w:ascii="Arial" w:hAnsi="Arial" w:cs="Arial"/>
        </w:rPr>
        <w:t>Responde a cuestiones de valor, es decir, la tratan acerca de lo bueno y lo malo, lo justo e injusto, lo bello y lo feo. Tiene que ver entonces con asuntos éticos o morales y estéticos, aunque también podría extenderse a otras temáticas que impliquen valoraciones. Ejemplos:</w:t>
      </w:r>
    </w:p>
    <w:p w:rsidR="009B7368" w:rsidRDefault="009B7368" w:rsidP="008A2C06">
      <w:pPr>
        <w:spacing w:line="360" w:lineRule="auto"/>
        <w:ind w:left="708"/>
        <w:jc w:val="both"/>
        <w:rPr>
          <w:rFonts w:ascii="Arial" w:hAnsi="Arial" w:cs="Arial"/>
        </w:rPr>
      </w:pPr>
      <w:r>
        <w:rPr>
          <w:rFonts w:ascii="Arial" w:hAnsi="Arial" w:cs="Arial"/>
        </w:rPr>
        <w:t>La condena aplicada a los miembros de la banda de rock “Callejeros” es justa.</w:t>
      </w:r>
    </w:p>
    <w:p w:rsidR="009B7368" w:rsidRDefault="009B7368" w:rsidP="008A2C06">
      <w:pPr>
        <w:spacing w:line="360" w:lineRule="auto"/>
        <w:ind w:left="708"/>
        <w:jc w:val="both"/>
        <w:rPr>
          <w:rFonts w:ascii="Arial" w:hAnsi="Arial" w:cs="Arial"/>
        </w:rPr>
      </w:pPr>
      <w:r>
        <w:rPr>
          <w:rFonts w:ascii="Arial" w:hAnsi="Arial" w:cs="Arial"/>
        </w:rPr>
        <w:lastRenderedPageBreak/>
        <w:t>“El secreto de sus ojos” es la mejor película de la historia del cine argentino.</w:t>
      </w:r>
    </w:p>
    <w:p w:rsidR="009B7368" w:rsidRDefault="009B7368" w:rsidP="008A2C06">
      <w:pPr>
        <w:spacing w:line="360" w:lineRule="auto"/>
        <w:ind w:left="708"/>
        <w:jc w:val="both"/>
        <w:rPr>
          <w:rFonts w:ascii="Arial" w:hAnsi="Arial" w:cs="Arial"/>
        </w:rPr>
      </w:pPr>
      <w:r>
        <w:rPr>
          <w:rFonts w:ascii="Arial" w:hAnsi="Arial" w:cs="Arial"/>
        </w:rPr>
        <w:t>Carlina es bellísima.</w:t>
      </w:r>
    </w:p>
    <w:p w:rsidR="009B7368" w:rsidRDefault="009B7368" w:rsidP="008A2C06">
      <w:pPr>
        <w:spacing w:line="360" w:lineRule="auto"/>
        <w:ind w:left="708"/>
        <w:jc w:val="both"/>
        <w:rPr>
          <w:rFonts w:ascii="Arial" w:hAnsi="Arial" w:cs="Arial"/>
        </w:rPr>
      </w:pPr>
      <w:r>
        <w:rPr>
          <w:rFonts w:ascii="Arial" w:hAnsi="Arial" w:cs="Arial"/>
        </w:rPr>
        <w:t>Picasso es un gran pintor.</w:t>
      </w:r>
    </w:p>
    <w:p w:rsidR="009B7368" w:rsidRDefault="009B7368" w:rsidP="008A2C06">
      <w:pPr>
        <w:spacing w:line="360" w:lineRule="auto"/>
        <w:ind w:left="708"/>
        <w:jc w:val="both"/>
        <w:rPr>
          <w:rFonts w:ascii="Arial" w:hAnsi="Arial" w:cs="Arial"/>
        </w:rPr>
      </w:pPr>
      <w:r>
        <w:rPr>
          <w:rFonts w:ascii="Arial" w:hAnsi="Arial" w:cs="Arial"/>
        </w:rPr>
        <w:t>Es inmoral que los docentes denigren a sus alumnos.</w:t>
      </w:r>
    </w:p>
    <w:p w:rsidR="009B7368" w:rsidRDefault="009B7368" w:rsidP="008A2C06">
      <w:pPr>
        <w:spacing w:line="360" w:lineRule="auto"/>
        <w:jc w:val="both"/>
        <w:rPr>
          <w:rFonts w:ascii="Arial" w:hAnsi="Arial" w:cs="Arial"/>
        </w:rPr>
      </w:pPr>
    </w:p>
    <w:p w:rsidR="009B7368" w:rsidRDefault="009B7368" w:rsidP="008A2C06">
      <w:pPr>
        <w:numPr>
          <w:ilvl w:val="0"/>
          <w:numId w:val="1"/>
        </w:numPr>
        <w:spacing w:line="360" w:lineRule="auto"/>
        <w:jc w:val="both"/>
        <w:rPr>
          <w:rFonts w:ascii="Arial" w:hAnsi="Arial" w:cs="Arial"/>
          <w:b/>
        </w:rPr>
      </w:pPr>
      <w:r>
        <w:rPr>
          <w:rFonts w:ascii="Arial" w:hAnsi="Arial" w:cs="Arial"/>
          <w:b/>
        </w:rPr>
        <w:t>Tesis prácticas:</w:t>
      </w:r>
    </w:p>
    <w:p w:rsidR="009B7368" w:rsidRDefault="009B7368" w:rsidP="008A2C06">
      <w:pPr>
        <w:spacing w:line="360" w:lineRule="auto"/>
        <w:ind w:left="360"/>
        <w:jc w:val="both"/>
        <w:rPr>
          <w:rFonts w:ascii="Arial" w:hAnsi="Arial" w:cs="Arial"/>
        </w:rPr>
      </w:pPr>
      <w:r>
        <w:rPr>
          <w:rFonts w:ascii="Arial" w:hAnsi="Arial" w:cs="Arial"/>
        </w:rPr>
        <w:t>Se refieren a decisiones a tomar, a lo que debería hacerse o no. Responden a preguntas como “¿Hay que hacer algo?”, “¿Cómo se debería hacer?”, “¿Es posible hacerlo?”. Por ejemplo:</w:t>
      </w:r>
    </w:p>
    <w:p w:rsidR="009B7368" w:rsidRDefault="009B7368" w:rsidP="008A2C06">
      <w:pPr>
        <w:spacing w:line="360" w:lineRule="auto"/>
        <w:ind w:left="360"/>
        <w:jc w:val="both"/>
        <w:rPr>
          <w:rFonts w:ascii="Arial" w:hAnsi="Arial" w:cs="Arial"/>
        </w:rPr>
      </w:pPr>
    </w:p>
    <w:p w:rsidR="009B7368" w:rsidRDefault="009B7368" w:rsidP="008A2C06">
      <w:pPr>
        <w:spacing w:line="360" w:lineRule="auto"/>
        <w:ind w:left="708"/>
        <w:jc w:val="both"/>
        <w:rPr>
          <w:rFonts w:ascii="Arial" w:hAnsi="Arial" w:cs="Arial"/>
        </w:rPr>
      </w:pPr>
      <w:r>
        <w:rPr>
          <w:rFonts w:ascii="Arial" w:hAnsi="Arial" w:cs="Arial"/>
        </w:rPr>
        <w:t>Debe modificarse la disposición de los bancos en las aulas.</w:t>
      </w:r>
    </w:p>
    <w:p w:rsidR="009B7368" w:rsidRDefault="009B7368" w:rsidP="008A2C06">
      <w:pPr>
        <w:spacing w:line="360" w:lineRule="auto"/>
        <w:ind w:left="708"/>
        <w:jc w:val="both"/>
        <w:rPr>
          <w:rFonts w:ascii="Arial" w:hAnsi="Arial" w:cs="Arial"/>
        </w:rPr>
      </w:pPr>
      <w:r>
        <w:rPr>
          <w:rFonts w:ascii="Arial" w:hAnsi="Arial" w:cs="Arial"/>
        </w:rPr>
        <w:t xml:space="preserve">No es conveniente volver a </w:t>
      </w:r>
      <w:smartTag w:uri="urn:schemas-microsoft-com:office:smarttags" w:element="PersonName">
        <w:smartTagPr>
          <w:attr w:name="ProductID" w:val="La Plata"/>
        </w:smartTagPr>
        <w:r>
          <w:rPr>
            <w:rFonts w:ascii="Arial" w:hAnsi="Arial" w:cs="Arial"/>
          </w:rPr>
          <w:t>La Plata</w:t>
        </w:r>
      </w:smartTag>
      <w:r>
        <w:rPr>
          <w:rFonts w:ascii="Arial" w:hAnsi="Arial" w:cs="Arial"/>
        </w:rPr>
        <w:t xml:space="preserve"> por el camino General Belgrano.</w:t>
      </w:r>
    </w:p>
    <w:p w:rsidR="009B7368" w:rsidRDefault="009B7368" w:rsidP="008A2C06">
      <w:pPr>
        <w:spacing w:line="360" w:lineRule="auto"/>
        <w:ind w:left="708"/>
        <w:jc w:val="both"/>
        <w:rPr>
          <w:rFonts w:ascii="Arial" w:hAnsi="Arial" w:cs="Arial"/>
        </w:rPr>
      </w:pPr>
      <w:r>
        <w:rPr>
          <w:rFonts w:ascii="Arial" w:hAnsi="Arial" w:cs="Arial"/>
        </w:rPr>
        <w:t>Debe incluirse de un modo más sistemático la educación sexual en las escuelas de nivel secundario.</w:t>
      </w:r>
    </w:p>
    <w:p w:rsidR="009B7368" w:rsidRDefault="009B7368" w:rsidP="008A2C06">
      <w:pPr>
        <w:spacing w:line="360" w:lineRule="auto"/>
        <w:ind w:left="348"/>
        <w:jc w:val="both"/>
        <w:rPr>
          <w:rFonts w:ascii="Arial" w:hAnsi="Arial" w:cs="Arial"/>
        </w:rPr>
      </w:pPr>
    </w:p>
    <w:p w:rsidR="009B7368" w:rsidRDefault="009B7368" w:rsidP="008A2C06">
      <w:pPr>
        <w:numPr>
          <w:ilvl w:val="0"/>
          <w:numId w:val="1"/>
        </w:numPr>
        <w:spacing w:line="360" w:lineRule="auto"/>
        <w:jc w:val="both"/>
        <w:rPr>
          <w:rFonts w:ascii="Arial" w:hAnsi="Arial" w:cs="Arial"/>
          <w:b/>
        </w:rPr>
      </w:pPr>
      <w:r>
        <w:rPr>
          <w:rFonts w:ascii="Arial" w:hAnsi="Arial" w:cs="Arial"/>
          <w:b/>
        </w:rPr>
        <w:t>Tesis nominales:</w:t>
      </w:r>
    </w:p>
    <w:p w:rsidR="009B7368" w:rsidRDefault="009B7368" w:rsidP="008A2C06">
      <w:pPr>
        <w:spacing w:line="360" w:lineRule="auto"/>
        <w:ind w:left="360"/>
        <w:jc w:val="both"/>
        <w:rPr>
          <w:rFonts w:ascii="Arial" w:hAnsi="Arial" w:cs="Arial"/>
        </w:rPr>
      </w:pPr>
      <w:r>
        <w:rPr>
          <w:rFonts w:ascii="Arial" w:hAnsi="Arial" w:cs="Arial"/>
        </w:rPr>
        <w:t>Se refieren a la definición o aplicación de un término. Responden a preguntas como “¿Cómo denominar esta acción?”, “¿En qué sentido debemos tomar esta palabra?”, “¿Es aplicable ese término en este caso?”. Ejemplos:</w:t>
      </w:r>
    </w:p>
    <w:p w:rsidR="009B7368" w:rsidRDefault="009B7368" w:rsidP="008A2C06">
      <w:pPr>
        <w:spacing w:line="360" w:lineRule="auto"/>
        <w:ind w:left="708"/>
        <w:jc w:val="both"/>
        <w:rPr>
          <w:rFonts w:ascii="Arial" w:hAnsi="Arial" w:cs="Arial"/>
        </w:rPr>
      </w:pPr>
      <w:r>
        <w:rPr>
          <w:rFonts w:ascii="Arial" w:hAnsi="Arial" w:cs="Arial"/>
        </w:rPr>
        <w:t>Pedir dinero para cuidar un auto es mendicidad y no estafa.</w:t>
      </w:r>
    </w:p>
    <w:p w:rsidR="009B7368" w:rsidRDefault="009B7368" w:rsidP="008A2C06">
      <w:pPr>
        <w:spacing w:line="360" w:lineRule="auto"/>
        <w:ind w:left="708"/>
        <w:jc w:val="both"/>
        <w:rPr>
          <w:rFonts w:ascii="Arial" w:hAnsi="Arial" w:cs="Arial"/>
        </w:rPr>
      </w:pPr>
      <w:r>
        <w:rPr>
          <w:rFonts w:ascii="Arial" w:hAnsi="Arial" w:cs="Arial"/>
        </w:rPr>
        <w:t xml:space="preserve">Esa muerte debe caratularse como homicidio culposo.     </w:t>
      </w:r>
    </w:p>
    <w:p w:rsidR="009B7368" w:rsidRDefault="009B7368" w:rsidP="008A2C06">
      <w:pPr>
        <w:spacing w:line="360" w:lineRule="auto"/>
        <w:ind w:left="708"/>
        <w:jc w:val="both"/>
        <w:rPr>
          <w:rFonts w:ascii="Arial" w:hAnsi="Arial" w:cs="Arial"/>
        </w:rPr>
      </w:pPr>
      <w:r>
        <w:rPr>
          <w:rFonts w:ascii="Arial" w:hAnsi="Arial" w:cs="Arial"/>
        </w:rPr>
        <w:t>La música de Piazzolla es tango.</w:t>
      </w:r>
    </w:p>
    <w:p w:rsidR="009B7368" w:rsidRDefault="009B7368" w:rsidP="008A2C06">
      <w:pPr>
        <w:spacing w:line="360" w:lineRule="auto"/>
        <w:ind w:left="708"/>
        <w:jc w:val="both"/>
        <w:rPr>
          <w:rFonts w:ascii="Arial" w:hAnsi="Arial" w:cs="Arial"/>
        </w:rPr>
      </w:pPr>
      <w:r>
        <w:rPr>
          <w:rFonts w:ascii="Arial" w:hAnsi="Arial" w:cs="Arial"/>
        </w:rPr>
        <w:t>El piquete realizado en ruta 5 debe catalogarse como protesta social y no como delito.</w:t>
      </w: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b/>
        </w:rPr>
      </w:pPr>
      <w:r>
        <w:rPr>
          <w:rFonts w:ascii="Arial" w:hAnsi="Arial" w:cs="Arial"/>
          <w:b/>
        </w:rPr>
        <w:t xml:space="preserve">Datos </w:t>
      </w: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rPr>
      </w:pPr>
      <w:r>
        <w:rPr>
          <w:rFonts w:ascii="Arial" w:hAnsi="Arial" w:cs="Arial"/>
        </w:rPr>
        <w:t>Los datos expresan razones de índole particular en las que se pretende basar la tesis, por lo que se refieren a hechos o condiciones observables. En ese sentido posee un ámbito más acotado que la garantía, que guarda un carácter general.</w:t>
      </w:r>
    </w:p>
    <w:p w:rsidR="009B7368" w:rsidRPr="00724241" w:rsidRDefault="009B7368" w:rsidP="008A2C06">
      <w:pPr>
        <w:spacing w:line="360" w:lineRule="auto"/>
        <w:jc w:val="both"/>
        <w:rPr>
          <w:rFonts w:ascii="Arial" w:hAnsi="Arial" w:cs="Arial"/>
        </w:rPr>
      </w:pPr>
      <w:r>
        <w:rPr>
          <w:rFonts w:ascii="Arial" w:hAnsi="Arial" w:cs="Arial"/>
        </w:rPr>
        <w:lastRenderedPageBreak/>
        <w:t xml:space="preserve">Los datos comparten con la tesis el mismo objeto, hecho o individuo de referencia. Ejemplos:   </w:t>
      </w:r>
    </w:p>
    <w:p w:rsidR="009B7368" w:rsidRDefault="009B7368" w:rsidP="008A2C06">
      <w:pPr>
        <w:spacing w:line="360" w:lineRule="auto"/>
        <w:ind w:left="708"/>
        <w:jc w:val="both"/>
        <w:rPr>
          <w:rFonts w:ascii="Arial" w:hAnsi="Arial" w:cs="Arial"/>
        </w:rPr>
      </w:pPr>
      <w:r>
        <w:rPr>
          <w:rFonts w:ascii="Arial" w:hAnsi="Arial" w:cs="Arial"/>
        </w:rPr>
        <w:t>Lucía padece de angina (tesis), dado que tiene plaquetas en la garganta (datos).</w:t>
      </w:r>
    </w:p>
    <w:p w:rsidR="009B7368" w:rsidRDefault="009B7368" w:rsidP="008A2C06">
      <w:pPr>
        <w:spacing w:line="360" w:lineRule="auto"/>
        <w:ind w:left="708"/>
        <w:jc w:val="both"/>
        <w:rPr>
          <w:rFonts w:ascii="Arial" w:hAnsi="Arial" w:cs="Arial"/>
        </w:rPr>
      </w:pPr>
      <w:r>
        <w:rPr>
          <w:rFonts w:ascii="Arial" w:hAnsi="Arial" w:cs="Arial"/>
        </w:rPr>
        <w:t>Juan tiene derecho a recibir toda la herencia (tesis), dado que es hijo único y huérfano (datos).</w:t>
      </w:r>
    </w:p>
    <w:p w:rsidR="009B7368" w:rsidRDefault="009B7368" w:rsidP="008A2C06">
      <w:pPr>
        <w:spacing w:line="360" w:lineRule="auto"/>
        <w:jc w:val="both"/>
        <w:rPr>
          <w:rFonts w:ascii="Arial" w:hAnsi="Arial" w:cs="Arial"/>
        </w:rPr>
      </w:pPr>
    </w:p>
    <w:p w:rsidR="009B7368" w:rsidRPr="008D5662" w:rsidRDefault="009B7368" w:rsidP="008A2C06">
      <w:pPr>
        <w:spacing w:line="360" w:lineRule="auto"/>
        <w:jc w:val="both"/>
        <w:rPr>
          <w:rFonts w:ascii="Arial" w:hAnsi="Arial" w:cs="Arial"/>
          <w:b/>
        </w:rPr>
      </w:pPr>
      <w:r w:rsidRPr="008D5662">
        <w:rPr>
          <w:rFonts w:ascii="Arial" w:hAnsi="Arial" w:cs="Arial"/>
          <w:b/>
        </w:rPr>
        <w:t>Respaldo de datos</w:t>
      </w: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rPr>
      </w:pPr>
      <w:r>
        <w:rPr>
          <w:rFonts w:ascii="Arial" w:hAnsi="Arial" w:cs="Arial"/>
        </w:rPr>
        <w:t>Son las pruebas que se ofrecen para volver aceptables o confiables los datos. Son de diferente índole según lo que se trate probar; veamos algunos ejemplos:</w:t>
      </w:r>
    </w:p>
    <w:p w:rsidR="009B7368" w:rsidRDefault="009B7368" w:rsidP="008A2C06">
      <w:pPr>
        <w:spacing w:line="360" w:lineRule="auto"/>
        <w:jc w:val="both"/>
        <w:rPr>
          <w:rFonts w:ascii="Arial" w:hAnsi="Arial" w:cs="Arial"/>
        </w:rPr>
      </w:pPr>
      <w:r>
        <w:rPr>
          <w:rFonts w:ascii="Arial" w:hAnsi="Arial" w:cs="Arial"/>
        </w:rPr>
        <w:t>Un test de alcoholemia para probar que alguien conducía alcoholizado.</w:t>
      </w:r>
    </w:p>
    <w:p w:rsidR="009B7368" w:rsidRDefault="009B7368" w:rsidP="008A2C06">
      <w:pPr>
        <w:spacing w:line="360" w:lineRule="auto"/>
        <w:jc w:val="both"/>
        <w:rPr>
          <w:rFonts w:ascii="Arial" w:hAnsi="Arial" w:cs="Arial"/>
        </w:rPr>
      </w:pPr>
      <w:r>
        <w:rPr>
          <w:rFonts w:ascii="Arial" w:hAnsi="Arial" w:cs="Arial"/>
        </w:rPr>
        <w:t>Un estudio que permite diagnosticar una enfermedad.</w:t>
      </w:r>
    </w:p>
    <w:p w:rsidR="009B7368" w:rsidRDefault="009B7368" w:rsidP="008A2C06">
      <w:pPr>
        <w:spacing w:line="360" w:lineRule="auto"/>
        <w:jc w:val="both"/>
        <w:rPr>
          <w:rFonts w:ascii="Arial" w:hAnsi="Arial" w:cs="Arial"/>
        </w:rPr>
      </w:pPr>
      <w:r>
        <w:rPr>
          <w:rFonts w:ascii="Arial" w:hAnsi="Arial" w:cs="Arial"/>
        </w:rPr>
        <w:t>Una partida de nacimiento para acreditar lugar donde nació una persona y quiénes son sus padres.</w:t>
      </w:r>
    </w:p>
    <w:p w:rsidR="009B7368" w:rsidRDefault="009B7368" w:rsidP="008A2C06">
      <w:pPr>
        <w:spacing w:line="360" w:lineRule="auto"/>
        <w:jc w:val="both"/>
        <w:rPr>
          <w:rFonts w:ascii="Arial" w:hAnsi="Arial" w:cs="Arial"/>
        </w:rPr>
      </w:pPr>
      <w:r>
        <w:rPr>
          <w:rFonts w:ascii="Arial" w:hAnsi="Arial" w:cs="Arial"/>
        </w:rPr>
        <w:t>Un video que permite identificar los autores de un robo.</w:t>
      </w:r>
    </w:p>
    <w:p w:rsidR="009B7368" w:rsidRDefault="009B7368" w:rsidP="008A2C06">
      <w:pPr>
        <w:spacing w:line="360" w:lineRule="auto"/>
        <w:jc w:val="both"/>
        <w:rPr>
          <w:rFonts w:ascii="Arial" w:hAnsi="Arial" w:cs="Arial"/>
        </w:rPr>
      </w:pPr>
      <w:r>
        <w:rPr>
          <w:rFonts w:ascii="Arial" w:hAnsi="Arial" w:cs="Arial"/>
        </w:rPr>
        <w:t>La palabra de un científico reconocido si se trata de dar crédito a la ocurrencia de un fenómeno.</w:t>
      </w: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b/>
        </w:rPr>
      </w:pPr>
      <w:r>
        <w:rPr>
          <w:rFonts w:ascii="Arial" w:hAnsi="Arial" w:cs="Arial"/>
          <w:b/>
        </w:rPr>
        <w:t xml:space="preserve">Garantía </w:t>
      </w:r>
    </w:p>
    <w:p w:rsidR="009B7368" w:rsidRDefault="009B7368" w:rsidP="008A2C06">
      <w:pPr>
        <w:spacing w:line="360" w:lineRule="auto"/>
        <w:jc w:val="both"/>
        <w:rPr>
          <w:rFonts w:ascii="Arial" w:hAnsi="Arial" w:cs="Arial"/>
          <w:b/>
        </w:rPr>
      </w:pPr>
    </w:p>
    <w:p w:rsidR="009B7368" w:rsidRDefault="009B7368" w:rsidP="008A2C06">
      <w:pPr>
        <w:spacing w:line="360" w:lineRule="auto"/>
        <w:jc w:val="both"/>
        <w:rPr>
          <w:rFonts w:ascii="Arial" w:hAnsi="Arial" w:cs="Arial"/>
        </w:rPr>
      </w:pPr>
      <w:r>
        <w:rPr>
          <w:rFonts w:ascii="Arial" w:hAnsi="Arial" w:cs="Arial"/>
        </w:rPr>
        <w:t xml:space="preserve">En una argumentación correcta no bastan los datos para sostener la tesis; se hace necesario contar con un componente que autorice el paso o que sirva de puente entre ambos. Dicha función es cumplida por un tipo de enunciado diferente que, como vimos, </w:t>
      </w:r>
      <w:proofErr w:type="spellStart"/>
      <w:r>
        <w:rPr>
          <w:rFonts w:ascii="Arial" w:hAnsi="Arial" w:cs="Arial"/>
        </w:rPr>
        <w:t>Toulmin</w:t>
      </w:r>
      <w:proofErr w:type="spellEnd"/>
      <w:r>
        <w:rPr>
          <w:rFonts w:ascii="Arial" w:hAnsi="Arial" w:cs="Arial"/>
        </w:rPr>
        <w:t xml:space="preserve"> denomina “garantía”, la que muchas veces permanece implícita en la </w:t>
      </w:r>
      <w:proofErr w:type="spellStart"/>
      <w:r>
        <w:rPr>
          <w:rFonts w:ascii="Arial" w:hAnsi="Arial" w:cs="Arial"/>
        </w:rPr>
        <w:t>rn</w:t>
      </w:r>
      <w:proofErr w:type="spellEnd"/>
      <w:r>
        <w:rPr>
          <w:rFonts w:ascii="Arial" w:hAnsi="Arial" w:cs="Arial"/>
        </w:rPr>
        <w:t xml:space="preserve"> real. Para este autor, la garantía debe concebirse como una regla o principio de inferencia, que puede formularse como un enunciado hipotético de carácter general del siguiente modo: “Datos tales como D, permiten concluir T”, o bien “Si se dan los datos D, puede asegurarse T”. </w:t>
      </w:r>
    </w:p>
    <w:p w:rsidR="009B7368" w:rsidRPr="003C1748" w:rsidRDefault="009B7368" w:rsidP="008A2C06">
      <w:pPr>
        <w:spacing w:line="360" w:lineRule="auto"/>
        <w:jc w:val="both"/>
        <w:rPr>
          <w:rFonts w:ascii="Arial" w:hAnsi="Arial" w:cs="Arial"/>
          <w:b/>
        </w:rPr>
      </w:pPr>
      <w:r>
        <w:rPr>
          <w:rFonts w:ascii="Arial" w:hAnsi="Arial" w:cs="Arial"/>
        </w:rPr>
        <w:t xml:space="preserve">Ahora bien, como el argumento puede pertenecer a distintos campos disciplinares, la garantía posee características diferentes. Así por ejemplo, en el campo de la ciencia la garantía puede ser una ley científica (“los metales se dilatan con el calor”), en el jurídico una ley dictada por el congreso (“La patria </w:t>
      </w:r>
      <w:r>
        <w:rPr>
          <w:rFonts w:ascii="Arial" w:hAnsi="Arial" w:cs="Arial"/>
        </w:rPr>
        <w:lastRenderedPageBreak/>
        <w:t xml:space="preserve">potestad es compartida”), en el ético/moral una norma moral (“la violencia de género es inadmisible”), en el artístico una técnica para mejorar la perspectiva en una pintura (“Un medio efectivo para dar sensación de profundidad es la de pintar una mancha alrededor del objeto que se quiere destacar en la composición”).       </w:t>
      </w: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b/>
        </w:rPr>
      </w:pPr>
      <w:r>
        <w:rPr>
          <w:rFonts w:ascii="Arial" w:hAnsi="Arial" w:cs="Arial"/>
          <w:b/>
        </w:rPr>
        <w:t>Respaldo de garantía</w:t>
      </w:r>
    </w:p>
    <w:p w:rsidR="009B7368" w:rsidRDefault="009B7368" w:rsidP="008A2C06">
      <w:pPr>
        <w:spacing w:line="360" w:lineRule="auto"/>
        <w:jc w:val="both"/>
        <w:rPr>
          <w:rFonts w:ascii="Arial" w:hAnsi="Arial" w:cs="Arial"/>
          <w:b/>
        </w:rPr>
      </w:pPr>
    </w:p>
    <w:p w:rsidR="009B7368" w:rsidRDefault="009B7368" w:rsidP="008A2C06">
      <w:pPr>
        <w:spacing w:line="360" w:lineRule="auto"/>
        <w:jc w:val="both"/>
        <w:rPr>
          <w:rFonts w:ascii="Arial" w:hAnsi="Arial" w:cs="Arial"/>
        </w:rPr>
      </w:pPr>
      <w:r>
        <w:rPr>
          <w:rFonts w:ascii="Arial" w:hAnsi="Arial" w:cs="Arial"/>
        </w:rPr>
        <w:t xml:space="preserve">Si bien la garantía nos autoriza el paso de los datos a la tesis, y desde el punto de vista lógico el argumento puede resultar impecable, se podría dar el caso de que se ponga en duda su aceptabilidad. En esas circunstancias, se hace preciso brindarles un respaldo o fundamento, el cual variará según el campo disciplinar que se trate. Veamos algunos ejemplos tomados del propio </w:t>
      </w:r>
      <w:proofErr w:type="spellStart"/>
      <w:r>
        <w:rPr>
          <w:rFonts w:ascii="Arial" w:hAnsi="Arial" w:cs="Arial"/>
        </w:rPr>
        <w:t>Toulmin</w:t>
      </w:r>
      <w:proofErr w:type="spellEnd"/>
      <w:r>
        <w:rPr>
          <w:rFonts w:ascii="Arial" w:hAnsi="Arial" w:cs="Arial"/>
        </w:rPr>
        <w:t xml:space="preserve">: </w:t>
      </w:r>
    </w:p>
    <w:p w:rsidR="009B7368" w:rsidRDefault="009B7368" w:rsidP="008A2C06">
      <w:pPr>
        <w:spacing w:line="36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6"/>
        <w:gridCol w:w="4206"/>
      </w:tblGrid>
      <w:tr w:rsidR="009B7368" w:rsidRPr="00C10FF6" w:rsidTr="003113CE">
        <w:trPr>
          <w:trHeight w:val="338"/>
        </w:trPr>
        <w:tc>
          <w:tcPr>
            <w:tcW w:w="4206" w:type="dxa"/>
          </w:tcPr>
          <w:p w:rsidR="009B7368" w:rsidRPr="00C10FF6" w:rsidRDefault="009B7368" w:rsidP="003113CE">
            <w:pPr>
              <w:spacing w:line="360" w:lineRule="auto"/>
              <w:jc w:val="both"/>
              <w:rPr>
                <w:rFonts w:ascii="Arial" w:hAnsi="Arial" w:cs="Arial"/>
                <w:b/>
              </w:rPr>
            </w:pPr>
            <w:r w:rsidRPr="00C10FF6">
              <w:rPr>
                <w:rFonts w:ascii="Arial" w:hAnsi="Arial" w:cs="Arial"/>
                <w:b/>
              </w:rPr>
              <w:t xml:space="preserve">Garantía </w:t>
            </w:r>
          </w:p>
        </w:tc>
        <w:tc>
          <w:tcPr>
            <w:tcW w:w="4206" w:type="dxa"/>
          </w:tcPr>
          <w:p w:rsidR="009B7368" w:rsidRPr="00C10FF6" w:rsidRDefault="009B7368" w:rsidP="003113CE">
            <w:pPr>
              <w:spacing w:line="360" w:lineRule="auto"/>
              <w:jc w:val="both"/>
              <w:rPr>
                <w:rFonts w:ascii="Arial" w:hAnsi="Arial" w:cs="Arial"/>
                <w:b/>
              </w:rPr>
            </w:pPr>
            <w:r w:rsidRPr="00C10FF6">
              <w:rPr>
                <w:rFonts w:ascii="Arial" w:hAnsi="Arial" w:cs="Arial"/>
                <w:b/>
              </w:rPr>
              <w:t>Respaldo</w:t>
            </w:r>
          </w:p>
        </w:tc>
      </w:tr>
      <w:tr w:rsidR="009B7368" w:rsidRPr="00C10FF6" w:rsidTr="003113CE">
        <w:trPr>
          <w:trHeight w:val="463"/>
        </w:trPr>
        <w:tc>
          <w:tcPr>
            <w:tcW w:w="4206" w:type="dxa"/>
          </w:tcPr>
          <w:p w:rsidR="009B7368" w:rsidRPr="00C10FF6" w:rsidRDefault="009B7368" w:rsidP="003113CE">
            <w:pPr>
              <w:spacing w:line="360" w:lineRule="auto"/>
              <w:jc w:val="both"/>
              <w:rPr>
                <w:rFonts w:ascii="Arial" w:hAnsi="Arial" w:cs="Arial"/>
              </w:rPr>
            </w:pPr>
            <w:r w:rsidRPr="00C10FF6">
              <w:rPr>
                <w:rFonts w:ascii="Arial" w:hAnsi="Arial" w:cs="Arial"/>
              </w:rPr>
              <w:t>“Las ballenas son mamíferos”</w:t>
            </w:r>
          </w:p>
        </w:tc>
        <w:tc>
          <w:tcPr>
            <w:tcW w:w="4206" w:type="dxa"/>
          </w:tcPr>
          <w:p w:rsidR="009B7368" w:rsidRPr="00C10FF6" w:rsidRDefault="009B7368" w:rsidP="003113CE">
            <w:pPr>
              <w:jc w:val="both"/>
              <w:rPr>
                <w:rFonts w:ascii="Arial" w:hAnsi="Arial" w:cs="Arial"/>
              </w:rPr>
            </w:pPr>
            <w:r w:rsidRPr="00C10FF6">
              <w:rPr>
                <w:rFonts w:ascii="Arial" w:hAnsi="Arial" w:cs="Arial"/>
              </w:rPr>
              <w:t>Sistema de clasificación taxonómica establecido por la bilogía</w:t>
            </w:r>
          </w:p>
        </w:tc>
      </w:tr>
      <w:tr w:rsidR="009B7368" w:rsidRPr="00C10FF6" w:rsidTr="003113CE">
        <w:trPr>
          <w:trHeight w:val="452"/>
        </w:trPr>
        <w:tc>
          <w:tcPr>
            <w:tcW w:w="4206" w:type="dxa"/>
          </w:tcPr>
          <w:p w:rsidR="009B7368" w:rsidRPr="00C10FF6" w:rsidRDefault="009B7368" w:rsidP="003113CE">
            <w:pPr>
              <w:spacing w:line="360" w:lineRule="auto"/>
              <w:jc w:val="both"/>
              <w:rPr>
                <w:rFonts w:ascii="Arial" w:hAnsi="Arial" w:cs="Arial"/>
              </w:rPr>
            </w:pPr>
            <w:r w:rsidRPr="00C10FF6">
              <w:rPr>
                <w:rFonts w:ascii="Arial" w:hAnsi="Arial" w:cs="Arial"/>
              </w:rPr>
              <w:t>“Los de Bermuda son británicos”</w:t>
            </w:r>
          </w:p>
        </w:tc>
        <w:tc>
          <w:tcPr>
            <w:tcW w:w="4206" w:type="dxa"/>
          </w:tcPr>
          <w:p w:rsidR="009B7368" w:rsidRPr="00C10FF6" w:rsidRDefault="009B7368" w:rsidP="003113CE">
            <w:pPr>
              <w:jc w:val="both"/>
              <w:rPr>
                <w:rFonts w:ascii="Arial" w:hAnsi="Arial" w:cs="Arial"/>
              </w:rPr>
            </w:pPr>
            <w:r w:rsidRPr="00C10FF6">
              <w:rPr>
                <w:rFonts w:ascii="Arial" w:hAnsi="Arial" w:cs="Arial"/>
              </w:rPr>
              <w:t>Leyes que rigen la nacionalidad de los nacidos en las colonias británicas</w:t>
            </w:r>
          </w:p>
        </w:tc>
      </w:tr>
      <w:tr w:rsidR="009B7368" w:rsidRPr="00C10FF6" w:rsidTr="003113CE">
        <w:trPr>
          <w:trHeight w:val="702"/>
        </w:trPr>
        <w:tc>
          <w:tcPr>
            <w:tcW w:w="4206" w:type="dxa"/>
          </w:tcPr>
          <w:p w:rsidR="009B7368" w:rsidRPr="00C10FF6" w:rsidRDefault="009B7368" w:rsidP="003113CE">
            <w:pPr>
              <w:spacing w:line="360" w:lineRule="auto"/>
              <w:jc w:val="both"/>
              <w:rPr>
                <w:rFonts w:ascii="Arial" w:hAnsi="Arial" w:cs="Arial"/>
              </w:rPr>
            </w:pPr>
          </w:p>
          <w:p w:rsidR="009B7368" w:rsidRPr="00C10FF6" w:rsidRDefault="009B7368" w:rsidP="003113CE">
            <w:pPr>
              <w:spacing w:line="360" w:lineRule="auto"/>
              <w:jc w:val="both"/>
              <w:rPr>
                <w:rFonts w:ascii="Arial" w:hAnsi="Arial" w:cs="Arial"/>
              </w:rPr>
            </w:pPr>
            <w:r w:rsidRPr="00C10FF6">
              <w:rPr>
                <w:rFonts w:ascii="Arial" w:hAnsi="Arial" w:cs="Arial"/>
              </w:rPr>
              <w:t>“Los sauditas son musulmanes”</w:t>
            </w:r>
          </w:p>
        </w:tc>
        <w:tc>
          <w:tcPr>
            <w:tcW w:w="4206" w:type="dxa"/>
          </w:tcPr>
          <w:p w:rsidR="009B7368" w:rsidRPr="00C10FF6" w:rsidRDefault="009B7368" w:rsidP="003113CE">
            <w:pPr>
              <w:jc w:val="both"/>
              <w:rPr>
                <w:rFonts w:ascii="Arial" w:hAnsi="Arial" w:cs="Arial"/>
              </w:rPr>
            </w:pPr>
            <w:r w:rsidRPr="00C10FF6">
              <w:rPr>
                <w:rFonts w:ascii="Arial" w:hAnsi="Arial" w:cs="Arial"/>
              </w:rPr>
              <w:t xml:space="preserve">Estudios estadísticos que indican como se distribuyen las creencias religiosas según las nacionalidades </w:t>
            </w:r>
          </w:p>
        </w:tc>
      </w:tr>
    </w:tbl>
    <w:p w:rsidR="009B7368" w:rsidRPr="00561EDD"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rPr>
      </w:pPr>
      <w:r>
        <w:rPr>
          <w:rFonts w:ascii="Arial" w:hAnsi="Arial" w:cs="Arial"/>
        </w:rPr>
        <w:t>De esta manera, al incluir los respaldos, la garantía no sólo resulta relevante como regla que legitima el paso de los datos a la tesis, sino que se vuelve aceptable al vincularla con el mundo empírico, con alguna empresa humana en el que se desenvuelve la argumentación real.</w:t>
      </w: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b/>
        </w:rPr>
      </w:pPr>
      <w:proofErr w:type="spellStart"/>
      <w:r>
        <w:rPr>
          <w:rFonts w:ascii="Arial" w:hAnsi="Arial" w:cs="Arial"/>
          <w:b/>
        </w:rPr>
        <w:t>Modalizadores</w:t>
      </w:r>
      <w:proofErr w:type="spellEnd"/>
    </w:p>
    <w:p w:rsidR="009B7368" w:rsidRDefault="009B7368" w:rsidP="008A2C06">
      <w:pPr>
        <w:spacing w:line="360" w:lineRule="auto"/>
        <w:jc w:val="both"/>
        <w:rPr>
          <w:rFonts w:ascii="Arial" w:hAnsi="Arial" w:cs="Arial"/>
          <w:b/>
        </w:rPr>
      </w:pPr>
    </w:p>
    <w:p w:rsidR="009B7368" w:rsidRDefault="009B7368" w:rsidP="008A2C06">
      <w:pPr>
        <w:spacing w:line="360" w:lineRule="auto"/>
        <w:jc w:val="both"/>
        <w:rPr>
          <w:rFonts w:ascii="Arial" w:hAnsi="Arial" w:cs="Arial"/>
        </w:rPr>
      </w:pPr>
      <w:r>
        <w:rPr>
          <w:rFonts w:ascii="Arial" w:hAnsi="Arial" w:cs="Arial"/>
        </w:rPr>
        <w:t xml:space="preserve">Los </w:t>
      </w:r>
      <w:proofErr w:type="spellStart"/>
      <w:r>
        <w:rPr>
          <w:rFonts w:ascii="Arial" w:hAnsi="Arial" w:cs="Arial"/>
        </w:rPr>
        <w:t>modalizadores</w:t>
      </w:r>
      <w:proofErr w:type="spellEnd"/>
      <w:r>
        <w:rPr>
          <w:rFonts w:ascii="Arial" w:hAnsi="Arial" w:cs="Arial"/>
        </w:rPr>
        <w:t xml:space="preserve"> son referencias explícitas que dan cuenta del grado de certeza con que se sostiene una tesis; califican la fuerza que los datos confieren a la misma en virtud de la garantía aplicada.</w:t>
      </w:r>
    </w:p>
    <w:p w:rsidR="009B7368" w:rsidRPr="00E23AC4" w:rsidRDefault="009B7368" w:rsidP="008A2C06">
      <w:pPr>
        <w:spacing w:line="360" w:lineRule="auto"/>
        <w:jc w:val="both"/>
        <w:rPr>
          <w:rFonts w:ascii="Arial" w:hAnsi="Arial" w:cs="Arial"/>
        </w:rPr>
      </w:pPr>
      <w:r>
        <w:rPr>
          <w:rFonts w:ascii="Arial" w:hAnsi="Arial" w:cs="Arial"/>
        </w:rPr>
        <w:t xml:space="preserve">En este sentido, la tesis puede ser reforzada mediante expresiones como “es casi seguro que”, “es muy probable”, “no cabe duda que”, “indiscutiblemente”, o </w:t>
      </w:r>
      <w:r>
        <w:rPr>
          <w:rFonts w:ascii="Arial" w:hAnsi="Arial" w:cs="Arial"/>
        </w:rPr>
        <w:lastRenderedPageBreak/>
        <w:t>bien atenuada a través de expresiones como “es posible que”, “tal vez”, “quizá”, “a lo mejor”, etc.</w:t>
      </w:r>
    </w:p>
    <w:p w:rsidR="009B7368" w:rsidRDefault="009B7368" w:rsidP="008A2C06">
      <w:pPr>
        <w:spacing w:line="360" w:lineRule="auto"/>
        <w:jc w:val="both"/>
        <w:rPr>
          <w:rFonts w:ascii="Arial" w:hAnsi="Arial" w:cs="Arial"/>
        </w:rPr>
      </w:pPr>
      <w:r>
        <w:rPr>
          <w:rFonts w:ascii="Arial" w:hAnsi="Arial" w:cs="Arial"/>
        </w:rPr>
        <w:t xml:space="preserve">Siguiendo a </w:t>
      </w:r>
      <w:proofErr w:type="spellStart"/>
      <w:r>
        <w:rPr>
          <w:rFonts w:ascii="Arial" w:hAnsi="Arial" w:cs="Arial"/>
        </w:rPr>
        <w:t>Toulmin</w:t>
      </w:r>
      <w:proofErr w:type="spellEnd"/>
      <w:r>
        <w:rPr>
          <w:rFonts w:ascii="Arial" w:hAnsi="Arial" w:cs="Arial"/>
        </w:rPr>
        <w:t xml:space="preserve">, la fuerza conferida por cada uno de estos </w:t>
      </w:r>
      <w:proofErr w:type="spellStart"/>
      <w:r>
        <w:rPr>
          <w:rFonts w:ascii="Arial" w:hAnsi="Arial" w:cs="Arial"/>
        </w:rPr>
        <w:t>modalizadores</w:t>
      </w:r>
      <w:proofErr w:type="spellEnd"/>
      <w:r>
        <w:rPr>
          <w:rFonts w:ascii="Arial" w:hAnsi="Arial" w:cs="Arial"/>
        </w:rPr>
        <w:t xml:space="preserve"> es la misma en cualquier campo argumentativo; lo que varía es el criterio de uso en cada uno de ellos. Así por ejemplo, si tomamos el moralizador “es posible que”, la forma física que convierte a un futbolista en un posible integrante de la selección es una cosa, la existencia de un nuevo planeta como explicación posible de las alteraciones en la descripción de la órbita de otro es un segundo criterio, y los rasgos del cuadro </w:t>
      </w:r>
      <w:r w:rsidRPr="00BF087B">
        <w:rPr>
          <w:rFonts w:ascii="Arial" w:hAnsi="Arial" w:cs="Arial"/>
          <w:i/>
        </w:rPr>
        <w:t>Guernica</w:t>
      </w:r>
      <w:r>
        <w:rPr>
          <w:rFonts w:ascii="Arial" w:hAnsi="Arial" w:cs="Arial"/>
        </w:rPr>
        <w:t xml:space="preserve"> de Picasso que lo vuelven posiblemente en el más bello del siglo XX es otro diferente.    </w:t>
      </w:r>
    </w:p>
    <w:p w:rsidR="009B7368" w:rsidRDefault="009B7368" w:rsidP="008A2C06">
      <w:pPr>
        <w:spacing w:line="360" w:lineRule="auto"/>
        <w:jc w:val="both"/>
        <w:rPr>
          <w:rFonts w:ascii="Arial" w:hAnsi="Arial" w:cs="Arial"/>
        </w:rPr>
      </w:pPr>
    </w:p>
    <w:p w:rsidR="009B7368" w:rsidRPr="00A44A8E" w:rsidRDefault="009B7368" w:rsidP="008A2C06">
      <w:pPr>
        <w:spacing w:line="360" w:lineRule="auto"/>
        <w:jc w:val="both"/>
        <w:rPr>
          <w:rFonts w:ascii="Arial" w:hAnsi="Arial" w:cs="Arial"/>
          <w:b/>
        </w:rPr>
      </w:pPr>
      <w:r>
        <w:rPr>
          <w:rFonts w:ascii="Arial" w:hAnsi="Arial" w:cs="Arial"/>
          <w:b/>
        </w:rPr>
        <w:t xml:space="preserve">Salvedades / objeciones  </w:t>
      </w: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rPr>
      </w:pPr>
      <w:r>
        <w:rPr>
          <w:rFonts w:ascii="Arial" w:hAnsi="Arial" w:cs="Arial"/>
        </w:rPr>
        <w:t>Las salvedades “apuntan a las circunstancias en que la autoridad de la garantía debe dejarse de lado” (137), es decir, bajo qué condiciones la tesis del argumento debería rechazarse.</w:t>
      </w:r>
    </w:p>
    <w:p w:rsidR="009B7368" w:rsidRDefault="009B7368" w:rsidP="008A2C06">
      <w:pPr>
        <w:spacing w:line="360" w:lineRule="auto"/>
        <w:jc w:val="both"/>
        <w:rPr>
          <w:rFonts w:ascii="Arial" w:hAnsi="Arial" w:cs="Arial"/>
        </w:rPr>
      </w:pPr>
      <w:r>
        <w:rPr>
          <w:rFonts w:ascii="Arial" w:hAnsi="Arial" w:cs="Arial"/>
        </w:rPr>
        <w:t xml:space="preserve">Exceptuando las ciencias formales, en el resto de los campos disciplinares los argumentos no se consideran universalmente verdaderos o aceptables, por eso su inclusión en un buen argumento es clave y no puede soslayarse. El preguntarse por las posibles excepciones a la tesis que se pretende defender es un recurso necesario no sólo para escrutar si la misma es efectivamente defendible, sino y sobretodo para fortalecerla y por ende volverla más resistente frente a cualquier posible crítica.  </w:t>
      </w:r>
    </w:p>
    <w:p w:rsidR="009B7368" w:rsidRPr="005B3896" w:rsidRDefault="009B7368" w:rsidP="008A2C06">
      <w:pPr>
        <w:spacing w:line="360" w:lineRule="auto"/>
        <w:jc w:val="both"/>
        <w:rPr>
          <w:rFonts w:ascii="Arial" w:hAnsi="Arial" w:cs="Arial"/>
        </w:rPr>
      </w:pPr>
      <w:r>
        <w:rPr>
          <w:rFonts w:ascii="Arial" w:hAnsi="Arial" w:cs="Arial"/>
        </w:rPr>
        <w:t>Cabe agregar, por último, que para dar cuenta de su presencia en una argumentación suele usarse expresiones como “excepto que”, “salvo que”, “a no ser que”, “a menos que”.</w:t>
      </w: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rPr>
      </w:pPr>
    </w:p>
    <w:p w:rsidR="009B7368" w:rsidRDefault="009B7368" w:rsidP="008A2C06">
      <w:pPr>
        <w:spacing w:line="360" w:lineRule="auto"/>
        <w:jc w:val="both"/>
        <w:rPr>
          <w:rFonts w:ascii="Arial" w:hAnsi="Arial" w:cs="Arial"/>
        </w:rPr>
      </w:pPr>
    </w:p>
    <w:p w:rsidR="009B7368" w:rsidRPr="00C87ADE" w:rsidRDefault="009B7368" w:rsidP="008A2C06">
      <w:pPr>
        <w:spacing w:line="360" w:lineRule="auto"/>
        <w:jc w:val="both"/>
        <w:rPr>
          <w:rFonts w:ascii="Arial" w:hAnsi="Arial" w:cs="Arial"/>
        </w:rPr>
      </w:pPr>
    </w:p>
    <w:p w:rsidR="009B7368" w:rsidRPr="00DE03D8" w:rsidRDefault="009B7368" w:rsidP="008A2C06">
      <w:pPr>
        <w:spacing w:line="360" w:lineRule="auto"/>
        <w:jc w:val="both"/>
        <w:rPr>
          <w:rFonts w:ascii="Arial" w:hAnsi="Arial" w:cs="Arial"/>
          <w:b/>
        </w:rPr>
      </w:pPr>
      <w:r w:rsidRPr="00DE03D8">
        <w:rPr>
          <w:rFonts w:ascii="Arial" w:hAnsi="Arial" w:cs="Arial"/>
          <w:b/>
        </w:rPr>
        <w:lastRenderedPageBreak/>
        <w:t>_______________________________________________________________</w:t>
      </w:r>
    </w:p>
    <w:p w:rsidR="009B7368" w:rsidRDefault="009B7368" w:rsidP="008A2C06">
      <w:pPr>
        <w:spacing w:line="360" w:lineRule="auto"/>
        <w:jc w:val="both"/>
        <w:rPr>
          <w:rFonts w:ascii="Arial" w:hAnsi="Arial" w:cs="Arial"/>
          <w:b/>
        </w:rPr>
      </w:pPr>
      <w:r>
        <w:rPr>
          <w:rFonts w:ascii="Arial" w:hAnsi="Arial" w:cs="Arial"/>
          <w:b/>
        </w:rPr>
        <w:t>Actividades de cierre:</w:t>
      </w:r>
    </w:p>
    <w:p w:rsidR="009B7368" w:rsidRPr="00916E78" w:rsidRDefault="009B7368" w:rsidP="008D1A9A">
      <w:pPr>
        <w:spacing w:line="360" w:lineRule="auto"/>
        <w:jc w:val="both"/>
        <w:rPr>
          <w:rFonts w:ascii="Arial" w:hAnsi="Arial" w:cs="Arial"/>
          <w:b/>
        </w:rPr>
      </w:pPr>
      <w:r w:rsidRPr="00916E78">
        <w:rPr>
          <w:rFonts w:ascii="Arial" w:hAnsi="Arial" w:cs="Arial"/>
          <w:b/>
        </w:rPr>
        <w:t xml:space="preserve">I) </w:t>
      </w:r>
      <w:r>
        <w:rPr>
          <w:rFonts w:ascii="Arial" w:hAnsi="Arial" w:cs="Arial"/>
          <w:b/>
        </w:rPr>
        <w:t>E</w:t>
      </w:r>
      <w:r w:rsidRPr="00916E78">
        <w:rPr>
          <w:rFonts w:ascii="Arial" w:hAnsi="Arial" w:cs="Arial"/>
          <w:b/>
        </w:rPr>
        <w:t>scribir un pequeño argumento sobre alguno de los siguientes asuntos vinculados a la vida escolar:</w:t>
      </w:r>
    </w:p>
    <w:p w:rsidR="009B7368" w:rsidRPr="008D1A9A" w:rsidRDefault="009B7368" w:rsidP="008D1A9A">
      <w:pPr>
        <w:spacing w:line="360" w:lineRule="auto"/>
        <w:jc w:val="both"/>
        <w:rPr>
          <w:rFonts w:ascii="Arial" w:hAnsi="Arial" w:cs="Arial"/>
        </w:rPr>
      </w:pPr>
    </w:p>
    <w:p w:rsidR="009B7368" w:rsidRDefault="009B7368" w:rsidP="008D1A9A">
      <w:pPr>
        <w:pBdr>
          <w:bottom w:val="single" w:sz="12" w:space="0" w:color="auto"/>
        </w:pBdr>
        <w:spacing w:line="360" w:lineRule="auto"/>
        <w:jc w:val="both"/>
        <w:rPr>
          <w:rFonts w:ascii="Arial-Black" w:hAnsi="Arial-Black" w:cs="Arial-Black"/>
        </w:rPr>
      </w:pPr>
      <w:r>
        <w:rPr>
          <w:rFonts w:ascii="Arial-Black" w:hAnsi="Arial-Black" w:cs="Arial-Black"/>
        </w:rPr>
        <w:t>¿Los bancos en la clase deben ubicarse en fila, en ronda o de algún otro modo?, ¿hay actitudes discriminatorias en nuestra división?, ¿respetamos las normas en el desarrollo de las clases?</w:t>
      </w:r>
    </w:p>
    <w:p w:rsidR="009B7368" w:rsidRDefault="009B7368" w:rsidP="008D1A9A">
      <w:pPr>
        <w:pBdr>
          <w:bottom w:val="single" w:sz="12" w:space="0" w:color="auto"/>
        </w:pBdr>
        <w:spacing w:line="360" w:lineRule="auto"/>
        <w:jc w:val="both"/>
        <w:rPr>
          <w:rFonts w:ascii="Arial-Black" w:hAnsi="Arial-Black" w:cs="Arial-Black"/>
        </w:rPr>
      </w:pPr>
    </w:p>
    <w:p w:rsidR="009B7368" w:rsidRPr="00916E78" w:rsidRDefault="009B7368" w:rsidP="008D1A9A">
      <w:pPr>
        <w:pBdr>
          <w:bottom w:val="single" w:sz="12" w:space="0" w:color="auto"/>
        </w:pBdr>
        <w:spacing w:line="360" w:lineRule="auto"/>
        <w:jc w:val="both"/>
        <w:rPr>
          <w:rFonts w:ascii="Arial" w:hAnsi="Arial" w:cs="Arial"/>
          <w:b/>
        </w:rPr>
      </w:pPr>
      <w:r w:rsidRPr="00916E78">
        <w:rPr>
          <w:rFonts w:ascii="Arial" w:hAnsi="Arial" w:cs="Arial"/>
          <w:b/>
        </w:rPr>
        <w:t>II) Busca</w:t>
      </w:r>
      <w:r>
        <w:rPr>
          <w:rFonts w:ascii="Arial" w:hAnsi="Arial" w:cs="Arial"/>
          <w:b/>
        </w:rPr>
        <w:t>r</w:t>
      </w:r>
      <w:r w:rsidRPr="00916E78">
        <w:rPr>
          <w:rFonts w:ascii="Arial" w:hAnsi="Arial" w:cs="Arial"/>
          <w:b/>
        </w:rPr>
        <w:t xml:space="preserve"> una ley científica, y tomándola como garantía, escribe un argumento que incluya todos los componentes del modelo. </w:t>
      </w:r>
    </w:p>
    <w:p w:rsidR="009B7368" w:rsidRPr="00916E78" w:rsidRDefault="009B7368" w:rsidP="008D1A9A">
      <w:pPr>
        <w:pBdr>
          <w:bottom w:val="single" w:sz="12" w:space="0" w:color="auto"/>
        </w:pBdr>
        <w:spacing w:line="360" w:lineRule="auto"/>
        <w:jc w:val="both"/>
        <w:rPr>
          <w:rFonts w:ascii="Arial" w:hAnsi="Arial" w:cs="Arial"/>
          <w:b/>
        </w:rPr>
      </w:pPr>
    </w:p>
    <w:p w:rsidR="009B7368" w:rsidRDefault="009B7368" w:rsidP="008D1A9A">
      <w:pPr>
        <w:pBdr>
          <w:bottom w:val="single" w:sz="12" w:space="0" w:color="auto"/>
        </w:pBdr>
        <w:spacing w:line="360" w:lineRule="auto"/>
        <w:jc w:val="both"/>
        <w:rPr>
          <w:rFonts w:ascii="Arial" w:hAnsi="Arial" w:cs="Arial"/>
          <w:b/>
        </w:rPr>
      </w:pPr>
      <w:r w:rsidRPr="00916E78">
        <w:rPr>
          <w:rFonts w:ascii="Arial" w:hAnsi="Arial" w:cs="Arial"/>
          <w:b/>
        </w:rPr>
        <w:t>III) Ha</w:t>
      </w:r>
      <w:r>
        <w:rPr>
          <w:rFonts w:ascii="Arial" w:hAnsi="Arial" w:cs="Arial"/>
          <w:b/>
        </w:rPr>
        <w:t>cer</w:t>
      </w:r>
      <w:r w:rsidRPr="00916E78">
        <w:rPr>
          <w:rFonts w:ascii="Arial" w:hAnsi="Arial" w:cs="Arial"/>
          <w:b/>
        </w:rPr>
        <w:t xml:space="preserve"> lo mismo que en el ejercicio anterior pero en base a una ley nacional</w:t>
      </w:r>
      <w:r>
        <w:rPr>
          <w:rFonts w:ascii="Arial" w:hAnsi="Arial" w:cs="Arial"/>
          <w:b/>
        </w:rPr>
        <w:t xml:space="preserve"> o a algún otro tipo de norma.</w:t>
      </w:r>
    </w:p>
    <w:p w:rsidR="009B7368" w:rsidRPr="00687C20" w:rsidRDefault="009B7368" w:rsidP="008D1A9A">
      <w:pPr>
        <w:pBdr>
          <w:bottom w:val="single" w:sz="12" w:space="0" w:color="auto"/>
        </w:pBdr>
        <w:spacing w:line="360" w:lineRule="auto"/>
        <w:jc w:val="both"/>
        <w:rPr>
          <w:rFonts w:ascii="Arial" w:hAnsi="Arial" w:cs="Arial"/>
          <w:b/>
        </w:rPr>
      </w:pPr>
    </w:p>
    <w:p w:rsidR="009B7368" w:rsidRDefault="009B7368" w:rsidP="002F010B">
      <w:pPr>
        <w:rPr>
          <w:rFonts w:ascii="Arial" w:hAnsi="Arial" w:cs="Arial"/>
          <w:b/>
        </w:rPr>
      </w:pPr>
    </w:p>
    <w:p w:rsidR="009B7368" w:rsidRDefault="009B7368" w:rsidP="002F010B">
      <w:r w:rsidRPr="00916E78">
        <w:rPr>
          <w:rFonts w:ascii="Arial" w:hAnsi="Arial" w:cs="Arial"/>
          <w:b/>
        </w:rPr>
        <w:t>IV)</w:t>
      </w:r>
      <w:r>
        <w:rPr>
          <w:rFonts w:ascii="Arial" w:hAnsi="Arial" w:cs="Arial"/>
          <w:b/>
        </w:rPr>
        <w:t xml:space="preserve"> Aplicar el modelo de </w:t>
      </w:r>
      <w:proofErr w:type="spellStart"/>
      <w:r>
        <w:rPr>
          <w:rFonts w:ascii="Arial" w:hAnsi="Arial" w:cs="Arial"/>
          <w:b/>
        </w:rPr>
        <w:t>Toulmin</w:t>
      </w:r>
      <w:proofErr w:type="spellEnd"/>
      <w:r>
        <w:rPr>
          <w:rFonts w:ascii="Arial" w:hAnsi="Arial" w:cs="Arial"/>
          <w:b/>
        </w:rPr>
        <w:t xml:space="preserve"> en el análisis de los siguientes argumentos:</w:t>
      </w:r>
      <w:r w:rsidRPr="002F010B">
        <w:t xml:space="preserve"> </w:t>
      </w:r>
    </w:p>
    <w:p w:rsidR="009B7368" w:rsidRDefault="009B7368" w:rsidP="002F010B"/>
    <w:p w:rsidR="009B7368" w:rsidRPr="002F010B" w:rsidRDefault="009B7368" w:rsidP="00687C20">
      <w:pPr>
        <w:pStyle w:val="Prrafodelista"/>
        <w:numPr>
          <w:ilvl w:val="0"/>
          <w:numId w:val="2"/>
        </w:numPr>
        <w:spacing w:line="360" w:lineRule="auto"/>
        <w:rPr>
          <w:rFonts w:ascii="Arial" w:hAnsi="Arial" w:cs="Arial"/>
        </w:rPr>
      </w:pPr>
      <w:r w:rsidRPr="002F010B">
        <w:rPr>
          <w:rFonts w:ascii="Arial" w:hAnsi="Arial" w:cs="Arial"/>
        </w:rPr>
        <w:t>Es probable que en breve Rusia viole la propuesta de prohibición de pruebas con misiles nucleares, dado que ya ha violado 50 de 52 tratados internacionales, y las violaciones pasadas son sintomáticas de probables violaciones futuras. A menos que el acuerdo sobre pruebas nucleares sea significativamente distinto que los acuerdos violados, se cumplirá la profecía de la mayoría de los politólogos, que sostienen que las naciones que han sido violadoras crónicas posiblemente siempre continúen actuando así.</w:t>
      </w:r>
    </w:p>
    <w:p w:rsidR="009B7368" w:rsidRPr="002F010B" w:rsidRDefault="009B7368" w:rsidP="00687C20">
      <w:pPr>
        <w:pStyle w:val="Prrafodelista"/>
        <w:spacing w:line="360" w:lineRule="auto"/>
        <w:rPr>
          <w:rFonts w:ascii="Arial" w:hAnsi="Arial" w:cs="Arial"/>
        </w:rPr>
      </w:pPr>
    </w:p>
    <w:p w:rsidR="009B7368" w:rsidRPr="002F010B" w:rsidRDefault="009B7368" w:rsidP="00687C20">
      <w:pPr>
        <w:pStyle w:val="Prrafodelista"/>
        <w:numPr>
          <w:ilvl w:val="0"/>
          <w:numId w:val="2"/>
        </w:numPr>
        <w:spacing w:line="360" w:lineRule="auto"/>
        <w:rPr>
          <w:rFonts w:ascii="Arial" w:hAnsi="Arial" w:cs="Arial"/>
        </w:rPr>
      </w:pPr>
      <w:r w:rsidRPr="002F010B">
        <w:rPr>
          <w:rFonts w:ascii="Arial" w:hAnsi="Arial" w:cs="Arial"/>
        </w:rPr>
        <w:t xml:space="preserve">Según algunos especialistas, al evaluar las protestas sociales, los jueces deberían tener en cuenta la gravedad del derecho afectado, y los medios alternativos para dar a conocer sus quejas. De esta manera, salvo que lo enfoquemos desde la óptica de los conductores de vehículos, los piquetes realizados por las entidades agropecuarias y los efectuados por las organizaciones que representan a los sectores sociales más </w:t>
      </w:r>
      <w:proofErr w:type="spellStart"/>
      <w:r w:rsidRPr="002F010B">
        <w:rPr>
          <w:rFonts w:ascii="Arial" w:hAnsi="Arial" w:cs="Arial"/>
        </w:rPr>
        <w:t>cadenciados</w:t>
      </w:r>
      <w:proofErr w:type="spellEnd"/>
      <w:r w:rsidRPr="002F010B">
        <w:rPr>
          <w:rFonts w:ascii="Arial" w:hAnsi="Arial" w:cs="Arial"/>
        </w:rPr>
        <w:t xml:space="preserve">, no deben incluirse dentro de la misma categoría. Ya que </w:t>
      </w:r>
      <w:r w:rsidRPr="002F010B">
        <w:rPr>
          <w:rFonts w:ascii="Arial" w:hAnsi="Arial" w:cs="Arial"/>
        </w:rPr>
        <w:lastRenderedPageBreak/>
        <w:t>los primeros protestan con el fin de obtener mayores ganancias y además cuentan con otros medios alternativos para hacer conocer sus quejas; en cambio los segundos pelean por derechos básicos y carecen de otros medios para difundir sus reclamos.</w:t>
      </w:r>
    </w:p>
    <w:p w:rsidR="009B7368" w:rsidRPr="002F010B" w:rsidRDefault="009B7368" w:rsidP="00687C20">
      <w:pPr>
        <w:pStyle w:val="Prrafodelista"/>
        <w:spacing w:line="360" w:lineRule="auto"/>
        <w:rPr>
          <w:rFonts w:ascii="Arial" w:hAnsi="Arial" w:cs="Arial"/>
        </w:rPr>
      </w:pPr>
    </w:p>
    <w:p w:rsidR="009B7368" w:rsidRPr="002F010B" w:rsidRDefault="009B7368" w:rsidP="00687C20">
      <w:pPr>
        <w:pStyle w:val="Prrafodelista"/>
        <w:numPr>
          <w:ilvl w:val="0"/>
          <w:numId w:val="2"/>
        </w:numPr>
        <w:spacing w:line="360" w:lineRule="auto"/>
        <w:rPr>
          <w:rFonts w:ascii="Arial" w:hAnsi="Arial" w:cs="Arial"/>
        </w:rPr>
      </w:pPr>
      <w:r w:rsidRPr="002F010B">
        <w:rPr>
          <w:rFonts w:ascii="Arial" w:hAnsi="Arial" w:cs="Arial"/>
        </w:rPr>
        <w:t xml:space="preserve">Con pruebas irrefutables Adelina (Madre de Plaza de Mayo) demuestra la participación del Vicedecano de la Facultad de Ciencias Médicas, Enrique Pérez </w:t>
      </w:r>
      <w:proofErr w:type="spellStart"/>
      <w:r w:rsidRPr="002F010B">
        <w:rPr>
          <w:rFonts w:ascii="Arial" w:hAnsi="Arial" w:cs="Arial"/>
        </w:rPr>
        <w:t>Albizú</w:t>
      </w:r>
      <w:proofErr w:type="spellEnd"/>
      <w:r w:rsidRPr="002F010B">
        <w:rPr>
          <w:rFonts w:ascii="Arial" w:hAnsi="Arial" w:cs="Arial"/>
        </w:rPr>
        <w:t xml:space="preserve"> en la firma de certificados de defunción de compañeros detenidos-desaparecido, blanqueando de esta manera el accionar criminal y cobarde del Terrorismo de Estado.</w:t>
      </w:r>
      <w:r w:rsidRPr="002F010B">
        <w:rPr>
          <w:rFonts w:ascii="Arial" w:hAnsi="Arial" w:cs="Arial"/>
        </w:rPr>
        <w:br/>
        <w:t xml:space="preserve">En el día de ayer, miércoles 26 de febrero, presentamos una nota para el Sr. Presidente de la Universidad, Dr. Arq. Fernando </w:t>
      </w:r>
      <w:proofErr w:type="spellStart"/>
      <w:r w:rsidRPr="002F010B">
        <w:rPr>
          <w:rFonts w:ascii="Arial" w:hAnsi="Arial" w:cs="Arial"/>
        </w:rPr>
        <w:t>Tauber</w:t>
      </w:r>
      <w:proofErr w:type="spellEnd"/>
      <w:r w:rsidRPr="002F010B">
        <w:rPr>
          <w:rFonts w:ascii="Arial" w:hAnsi="Arial" w:cs="Arial"/>
        </w:rPr>
        <w:t xml:space="preserve"> para que se trate en la próxima reunión del Honorable Consejo Superior este tema de manera tal que la Comunidad Universitaria tome postura con relación a esta grave situación y separe de sus funciones al Dr. Pérez </w:t>
      </w:r>
      <w:proofErr w:type="spellStart"/>
      <w:r w:rsidRPr="002F010B">
        <w:rPr>
          <w:rFonts w:ascii="Arial" w:hAnsi="Arial" w:cs="Arial"/>
        </w:rPr>
        <w:t>Albizú</w:t>
      </w:r>
      <w:proofErr w:type="spellEnd"/>
      <w:r w:rsidRPr="002F010B">
        <w:rPr>
          <w:rFonts w:ascii="Arial" w:hAnsi="Arial" w:cs="Arial"/>
        </w:rPr>
        <w:t xml:space="preserve">. Hoy, 27 de febrero, a través de los diarios (Diagonales, http://diagonales.infonews.com/nota-208687-Renuncio-Perez-Albizu-al-vicedecanato-de-Medicina.html) nos enteramos que ha presentado la renuncia, hecho que de alguna manera puede entenderse como reconocimiento a la verdad presentada por Adelina. Sin embargo, el Estatuto de la Universidad es claro: "...La Universidad Nacional de La Plata reafirma su compromiso con los valores democráticos y republicanos y por ello sostiene que no podrán incorporarse y/o permanecer en ella, en cualquier desempeño, aquellas personas involucradas en violaciones a los derechos humanos y/o terrorismo de estado..." </w:t>
      </w:r>
    </w:p>
    <w:p w:rsidR="009B7368" w:rsidRPr="002F010B" w:rsidRDefault="009B7368" w:rsidP="00687C20">
      <w:pPr>
        <w:pStyle w:val="Prrafodelista"/>
        <w:spacing w:line="360" w:lineRule="auto"/>
        <w:rPr>
          <w:rFonts w:ascii="Arial" w:hAnsi="Arial" w:cs="Arial"/>
        </w:rPr>
      </w:pPr>
      <w:r w:rsidRPr="002F010B">
        <w:rPr>
          <w:rFonts w:ascii="Arial" w:hAnsi="Arial" w:cs="Arial"/>
        </w:rPr>
        <w:t>(Comunicado de prensa de ADULP  del 27 de de febrero de 20149</w:t>
      </w:r>
      <w:r w:rsidRPr="002F010B">
        <w:rPr>
          <w:rFonts w:ascii="Arial" w:hAnsi="Arial" w:cs="Arial"/>
        </w:rPr>
        <w:br/>
      </w:r>
    </w:p>
    <w:p w:rsidR="009B7368" w:rsidRDefault="009B7368" w:rsidP="008A2C06">
      <w:pPr>
        <w:spacing w:line="360" w:lineRule="auto"/>
        <w:jc w:val="both"/>
        <w:rPr>
          <w:rFonts w:ascii="Arial" w:hAnsi="Arial" w:cs="Arial"/>
        </w:rPr>
      </w:pPr>
    </w:p>
    <w:p w:rsidR="009B7368" w:rsidRDefault="009B7368" w:rsidP="008D1A9A">
      <w:pPr>
        <w:jc w:val="both"/>
        <w:outlineLvl w:val="1"/>
        <w:rPr>
          <w:rFonts w:ascii="Arial" w:hAnsi="Arial" w:cs="Arial"/>
          <w:b/>
        </w:rPr>
      </w:pPr>
      <w:r>
        <w:rPr>
          <w:rFonts w:ascii="Arial" w:hAnsi="Arial" w:cs="Arial"/>
          <w:b/>
        </w:rPr>
        <w:t xml:space="preserve">Aplicar el modelo de </w:t>
      </w:r>
      <w:proofErr w:type="spellStart"/>
      <w:r>
        <w:rPr>
          <w:rFonts w:ascii="Arial" w:hAnsi="Arial" w:cs="Arial"/>
          <w:b/>
        </w:rPr>
        <w:t>Toulmin</w:t>
      </w:r>
      <w:proofErr w:type="spellEnd"/>
      <w:r>
        <w:rPr>
          <w:rFonts w:ascii="Arial" w:hAnsi="Arial" w:cs="Arial"/>
          <w:b/>
        </w:rPr>
        <w:t xml:space="preserve"> pata diagramar la argumentación principal incluida en el siguiente artículo: </w:t>
      </w:r>
    </w:p>
    <w:p w:rsidR="009B7368" w:rsidRPr="003646FB" w:rsidRDefault="009B7368" w:rsidP="008D1A9A">
      <w:pPr>
        <w:spacing w:line="540" w:lineRule="atLeast"/>
        <w:jc w:val="both"/>
        <w:outlineLvl w:val="1"/>
        <w:rPr>
          <w:rFonts w:ascii="Arial" w:hAnsi="Arial" w:cs="Arial"/>
          <w:b/>
        </w:rPr>
      </w:pPr>
      <w:proofErr w:type="gramStart"/>
      <w:r w:rsidRPr="003646FB">
        <w:rPr>
          <w:rFonts w:ascii="Arial" w:hAnsi="Arial" w:cs="Arial"/>
          <w:b/>
        </w:rPr>
        <w:t>Mal asesorados</w:t>
      </w:r>
      <w:proofErr w:type="gramEnd"/>
    </w:p>
    <w:p w:rsidR="009B7368" w:rsidRPr="00F53999" w:rsidRDefault="009B7368" w:rsidP="008D1A9A">
      <w:pPr>
        <w:spacing w:line="255" w:lineRule="atLeast"/>
        <w:jc w:val="both"/>
        <w:rPr>
          <w:rFonts w:ascii="Arial" w:hAnsi="Arial" w:cs="Arial"/>
          <w:color w:val="000000"/>
          <w:sz w:val="20"/>
          <w:szCs w:val="20"/>
        </w:rPr>
      </w:pPr>
    </w:p>
    <w:p w:rsidR="009B7368" w:rsidRPr="009E6C1D" w:rsidRDefault="009B7368" w:rsidP="008D1A9A">
      <w:pPr>
        <w:spacing w:line="255" w:lineRule="atLeast"/>
        <w:jc w:val="both"/>
        <w:rPr>
          <w:rFonts w:ascii="Arial" w:hAnsi="Arial" w:cs="Arial"/>
          <w:sz w:val="20"/>
          <w:szCs w:val="20"/>
        </w:rPr>
      </w:pPr>
      <w:bookmarkStart w:id="0" w:name="formu_mail"/>
      <w:bookmarkEnd w:id="0"/>
      <w:r w:rsidRPr="009E6C1D">
        <w:rPr>
          <w:rFonts w:ascii="Arial" w:hAnsi="Arial" w:cs="Arial"/>
          <w:sz w:val="20"/>
          <w:szCs w:val="20"/>
        </w:rPr>
        <w:t xml:space="preserve"> Por Andrea </w:t>
      </w:r>
      <w:proofErr w:type="spellStart"/>
      <w:r w:rsidRPr="009E6C1D">
        <w:rPr>
          <w:rFonts w:ascii="Arial" w:hAnsi="Arial" w:cs="Arial"/>
          <w:sz w:val="20"/>
          <w:szCs w:val="20"/>
        </w:rPr>
        <w:t>Pochak</w:t>
      </w:r>
      <w:proofErr w:type="spellEnd"/>
      <w:r w:rsidRPr="009E6C1D">
        <w:rPr>
          <w:rFonts w:ascii="Arial" w:hAnsi="Arial" w:cs="Arial"/>
          <w:sz w:val="20"/>
          <w:szCs w:val="20"/>
        </w:rPr>
        <w:t xml:space="preserve"> *</w:t>
      </w:r>
    </w:p>
    <w:p w:rsidR="009B7368" w:rsidRPr="002760D7" w:rsidRDefault="009B7368" w:rsidP="008D1A9A">
      <w:pPr>
        <w:spacing w:before="100" w:beforeAutospacing="1" w:after="225"/>
        <w:jc w:val="both"/>
        <w:rPr>
          <w:rFonts w:ascii="Arial" w:hAnsi="Arial" w:cs="Arial"/>
          <w:i/>
          <w:color w:val="000000"/>
        </w:rPr>
      </w:pPr>
      <w:r w:rsidRPr="002760D7">
        <w:rPr>
          <w:rFonts w:ascii="Arial" w:hAnsi="Arial" w:cs="Arial"/>
          <w:i/>
          <w:color w:val="000000"/>
        </w:rPr>
        <w:lastRenderedPageBreak/>
        <w:t>A raíz del fallo de la Corte Suprema que declaró constitucional la LSCA, el Grupo Clarín comunicó que acudiría al sistema interamericano de derechos humanos. Es evidente que están mal asesorados, porque esta denuncia internacional sería rechazada por inadmisible.</w:t>
      </w:r>
    </w:p>
    <w:p w:rsidR="009B7368" w:rsidRPr="002760D7" w:rsidRDefault="009B7368" w:rsidP="008D1A9A">
      <w:pPr>
        <w:spacing w:before="225" w:after="225"/>
        <w:jc w:val="both"/>
        <w:rPr>
          <w:rFonts w:ascii="Arial" w:hAnsi="Arial" w:cs="Arial"/>
          <w:i/>
          <w:color w:val="000000"/>
        </w:rPr>
      </w:pPr>
      <w:r w:rsidRPr="002760D7">
        <w:rPr>
          <w:rFonts w:ascii="Arial" w:hAnsi="Arial" w:cs="Arial"/>
          <w:i/>
          <w:color w:val="000000"/>
        </w:rPr>
        <w:t>La ley 26.522 cumple con los estándares de libertad de expresión establecidos en el sistema interamericano, de modo que difícilmente la Comisión o la Corte Interamericanas puedan condenar al Estado argentino, al que, por otra parte, distintos expertos internacionales han felicitado por esta política que democratiza la comunicación. Pero el punto a resaltar es que una eventual denuncia ante la Comisión de la OEA no sortearía siquiera el primer escollo: la admisibilidad formal.</w:t>
      </w:r>
    </w:p>
    <w:p w:rsidR="009B7368" w:rsidRPr="002760D7" w:rsidRDefault="009B7368" w:rsidP="008D1A9A">
      <w:pPr>
        <w:spacing w:before="225" w:after="225"/>
        <w:jc w:val="both"/>
        <w:rPr>
          <w:rFonts w:ascii="Arial" w:hAnsi="Arial" w:cs="Arial"/>
          <w:i/>
          <w:color w:val="000000"/>
        </w:rPr>
      </w:pPr>
      <w:r w:rsidRPr="002760D7">
        <w:rPr>
          <w:rFonts w:ascii="Arial" w:hAnsi="Arial" w:cs="Arial"/>
          <w:i/>
          <w:color w:val="000000"/>
        </w:rPr>
        <w:t>Los sistemas de protección de derechos humanos buscan proteger derechos humanos, esto es, derechos de personas físicas, no de empresas. Ergo, Clarín no puede ser peticionario.</w:t>
      </w:r>
    </w:p>
    <w:p w:rsidR="009B7368" w:rsidRPr="002760D7" w:rsidRDefault="009B7368" w:rsidP="008D1A9A">
      <w:pPr>
        <w:spacing w:before="225" w:after="225"/>
        <w:jc w:val="both"/>
        <w:rPr>
          <w:rFonts w:ascii="Arial" w:hAnsi="Arial" w:cs="Arial"/>
          <w:i/>
          <w:color w:val="000000"/>
        </w:rPr>
      </w:pPr>
      <w:r w:rsidRPr="002760D7">
        <w:rPr>
          <w:rFonts w:ascii="Arial" w:hAnsi="Arial" w:cs="Arial"/>
          <w:i/>
          <w:color w:val="000000"/>
        </w:rPr>
        <w:t>Si alguna persona (accionista, periodista o cualquier ciudadano) se sintiera “afectada” por la ley, debería primero demostrar qué acto concreto de aplicación de la ley afecta sus derechos. Para ello, claro, no basta alegar la vigencia de la ley, sino que se debe argumentar cuál es el acto concreto de su aplicación que lesiona alguno de los derechos consagrados en los instrumentos internacionales de derechos humanos. En segundo lugar, quien se considere víctima debe agotar los recursos internos respecto de esa supuesta violación a sus derechos. Esto significa que debe primero acudir a la Justicia argentina y transitar las diferentes instancias sin encontrar reparación a sus derechos.</w:t>
      </w:r>
    </w:p>
    <w:p w:rsidR="009B7368" w:rsidRPr="002760D7" w:rsidRDefault="009B7368" w:rsidP="008D1A9A">
      <w:pPr>
        <w:spacing w:before="225" w:after="225"/>
        <w:jc w:val="both"/>
        <w:rPr>
          <w:rFonts w:ascii="Arial" w:hAnsi="Arial" w:cs="Arial"/>
          <w:i/>
          <w:color w:val="000000"/>
        </w:rPr>
      </w:pPr>
      <w:r w:rsidRPr="002760D7">
        <w:rPr>
          <w:rFonts w:ascii="Arial" w:hAnsi="Arial" w:cs="Arial"/>
          <w:i/>
          <w:color w:val="000000"/>
        </w:rPr>
        <w:t>En consecuencia, en tanto el actor de la causa que resolvió la Corte Suprema fue el Grupo Clarín, hasta el momento no existe ninguna persona que se encuentre habilitada para acudir el sistema interamericano.</w:t>
      </w:r>
    </w:p>
    <w:p w:rsidR="009B7368" w:rsidRPr="002760D7" w:rsidRDefault="009B7368" w:rsidP="008D1A9A">
      <w:pPr>
        <w:spacing w:before="225" w:after="225"/>
        <w:jc w:val="both"/>
        <w:rPr>
          <w:rFonts w:ascii="Arial" w:hAnsi="Arial" w:cs="Arial"/>
          <w:i/>
          <w:color w:val="000000"/>
        </w:rPr>
      </w:pPr>
      <w:r w:rsidRPr="002760D7">
        <w:rPr>
          <w:rFonts w:ascii="Arial" w:hAnsi="Arial" w:cs="Arial"/>
          <w:i/>
          <w:color w:val="000000"/>
        </w:rPr>
        <w:t xml:space="preserve">El próximo viernes algunos periodistas de los grandes multimedios argentinos participarán de una audiencia ante la Comisión Interamericana para tratar “cuestiones referentes a la situación general de la libertad de expresión en la Argentina”. Es probable que desde los mismos multimedios se intente vincular este encuentro con el fallo dictado por la Corte Suprema sobre la LSCA. Sin embargo, nada tienen que ver. La audiencia no se vincula con ningún caso concreto de violaciones de derechos humanos en Argentina, sino que representa una respuesta de la CIDH a los insistentes pedidos de algunos periodistas para llevar al escenario internacional el discurso </w:t>
      </w:r>
      <w:proofErr w:type="spellStart"/>
      <w:r w:rsidRPr="002760D7">
        <w:rPr>
          <w:rFonts w:ascii="Arial" w:hAnsi="Arial" w:cs="Arial"/>
          <w:i/>
          <w:color w:val="000000"/>
        </w:rPr>
        <w:t>victimizante</w:t>
      </w:r>
      <w:proofErr w:type="spellEnd"/>
      <w:r w:rsidRPr="002760D7">
        <w:rPr>
          <w:rFonts w:ascii="Arial" w:hAnsi="Arial" w:cs="Arial"/>
          <w:i/>
          <w:color w:val="000000"/>
        </w:rPr>
        <w:t xml:space="preserve"> que reproducen desde hace años sin ningún tipo de restricción por los principales canales de televisión, radios, portales de noticias, diarios y revistas de nuestro país.</w:t>
      </w:r>
    </w:p>
    <w:p w:rsidR="009B7368" w:rsidRPr="002760D7" w:rsidRDefault="009B7368" w:rsidP="008D1A9A">
      <w:pPr>
        <w:spacing w:before="225" w:after="225"/>
        <w:jc w:val="both"/>
        <w:rPr>
          <w:rFonts w:ascii="Arial" w:hAnsi="Arial" w:cs="Arial"/>
          <w:i/>
          <w:iCs/>
          <w:color w:val="000000"/>
        </w:rPr>
      </w:pPr>
      <w:r w:rsidRPr="002760D7">
        <w:rPr>
          <w:rFonts w:ascii="Arial" w:hAnsi="Arial" w:cs="Arial"/>
          <w:i/>
          <w:iCs/>
          <w:color w:val="000000"/>
        </w:rPr>
        <w:t xml:space="preserve">* Secretaria letrada PGN, ex vicedirectora del CELS y abogada de Eduardo </w:t>
      </w:r>
      <w:proofErr w:type="spellStart"/>
      <w:r w:rsidRPr="002760D7">
        <w:rPr>
          <w:rFonts w:ascii="Arial" w:hAnsi="Arial" w:cs="Arial"/>
          <w:i/>
          <w:iCs/>
          <w:color w:val="000000"/>
        </w:rPr>
        <w:t>Kimel</w:t>
      </w:r>
      <w:proofErr w:type="spellEnd"/>
      <w:r w:rsidRPr="002760D7">
        <w:rPr>
          <w:rFonts w:ascii="Arial" w:hAnsi="Arial" w:cs="Arial"/>
          <w:i/>
          <w:iCs/>
          <w:color w:val="000000"/>
        </w:rPr>
        <w:t xml:space="preserve"> ante el sistema interamericano.</w:t>
      </w:r>
    </w:p>
    <w:p w:rsidR="009B7368" w:rsidRPr="002760D7" w:rsidRDefault="009B7368" w:rsidP="008D1A9A">
      <w:pPr>
        <w:spacing w:before="225" w:after="225"/>
        <w:jc w:val="both"/>
        <w:rPr>
          <w:rFonts w:ascii="Arial" w:hAnsi="Arial" w:cs="Arial"/>
          <w:color w:val="000000"/>
        </w:rPr>
      </w:pPr>
      <w:r w:rsidRPr="002760D7">
        <w:rPr>
          <w:rFonts w:ascii="Arial" w:hAnsi="Arial" w:cs="Arial"/>
          <w:i/>
          <w:iCs/>
          <w:color w:val="000000"/>
        </w:rPr>
        <w:t>Artículo publicado en Página/12 el día 31 de octubre de 2013.</w:t>
      </w:r>
    </w:p>
    <w:p w:rsidR="009B7368" w:rsidRDefault="009B7368"/>
    <w:p w:rsidR="009B7368" w:rsidRDefault="009B7368">
      <w:pPr>
        <w:rPr>
          <w:rFonts w:ascii="Arial" w:hAnsi="Arial" w:cs="Arial"/>
          <w:b/>
        </w:rPr>
      </w:pPr>
      <w:r w:rsidRPr="002F010B">
        <w:rPr>
          <w:rFonts w:ascii="Arial" w:hAnsi="Arial" w:cs="Arial"/>
          <w:b/>
        </w:rPr>
        <w:t>Bibliografía consultada</w:t>
      </w:r>
    </w:p>
    <w:p w:rsidR="009B7368" w:rsidRDefault="009B7368">
      <w:pPr>
        <w:rPr>
          <w:rFonts w:ascii="Arial" w:hAnsi="Arial" w:cs="Arial"/>
          <w:b/>
        </w:rPr>
      </w:pPr>
    </w:p>
    <w:p w:rsidR="009B7368" w:rsidRDefault="009B7368" w:rsidP="002F010B">
      <w:pPr>
        <w:jc w:val="both"/>
        <w:rPr>
          <w:rFonts w:ascii="Arial-Black" w:hAnsi="Arial-Black" w:cs="Arial-Black"/>
        </w:rPr>
      </w:pPr>
      <w:proofErr w:type="spellStart"/>
      <w:r>
        <w:rPr>
          <w:rFonts w:ascii="Arial-Black" w:hAnsi="Arial-Black" w:cs="Arial-Black"/>
        </w:rPr>
        <w:lastRenderedPageBreak/>
        <w:t>Atienza</w:t>
      </w:r>
      <w:proofErr w:type="spellEnd"/>
      <w:r>
        <w:rPr>
          <w:rFonts w:ascii="Arial-Black" w:hAnsi="Arial-Black" w:cs="Arial-Black"/>
        </w:rPr>
        <w:t xml:space="preserve">, Manuel (2007): </w:t>
      </w:r>
      <w:r>
        <w:rPr>
          <w:rFonts w:ascii="Arial-Black" w:hAnsi="Arial-Black" w:cs="Arial-Black"/>
          <w:i/>
        </w:rPr>
        <w:t>Las razones del derecho – Teorías de la argumentación jurídica</w:t>
      </w:r>
      <w:r>
        <w:rPr>
          <w:rFonts w:ascii="Arial-Black" w:hAnsi="Arial-Black" w:cs="Arial-Black"/>
        </w:rPr>
        <w:t>, México, UNAM.</w:t>
      </w:r>
    </w:p>
    <w:p w:rsidR="009B7368" w:rsidRDefault="009B7368" w:rsidP="002F010B">
      <w:pPr>
        <w:jc w:val="both"/>
        <w:rPr>
          <w:rFonts w:ascii="Arial-Black" w:hAnsi="Arial-Black" w:cs="Arial-Black"/>
        </w:rPr>
      </w:pPr>
    </w:p>
    <w:p w:rsidR="009B7368" w:rsidRDefault="009B7368" w:rsidP="002F010B">
      <w:pPr>
        <w:jc w:val="both"/>
        <w:rPr>
          <w:rFonts w:ascii="Arial" w:hAnsi="Arial" w:cs="Arial"/>
        </w:rPr>
      </w:pPr>
      <w:r w:rsidRPr="00000F0B">
        <w:rPr>
          <w:rFonts w:ascii="Arial" w:hAnsi="Arial" w:cs="Arial"/>
        </w:rPr>
        <w:t xml:space="preserve">García </w:t>
      </w:r>
      <w:proofErr w:type="spellStart"/>
      <w:r w:rsidRPr="00000F0B">
        <w:rPr>
          <w:rFonts w:ascii="Arial" w:hAnsi="Arial" w:cs="Arial"/>
        </w:rPr>
        <w:t>Damborenea</w:t>
      </w:r>
      <w:proofErr w:type="spellEnd"/>
      <w:r w:rsidRPr="00000F0B">
        <w:rPr>
          <w:rFonts w:ascii="Arial" w:hAnsi="Arial" w:cs="Arial"/>
        </w:rPr>
        <w:t>, Ricardo (2000)</w:t>
      </w:r>
      <w:r>
        <w:rPr>
          <w:rFonts w:ascii="Arial" w:hAnsi="Arial" w:cs="Arial"/>
        </w:rPr>
        <w:t>:</w:t>
      </w:r>
      <w:r w:rsidRPr="00000F0B">
        <w:rPr>
          <w:rFonts w:ascii="Arial" w:hAnsi="Arial" w:cs="Arial"/>
        </w:rPr>
        <w:t xml:space="preserve"> </w:t>
      </w:r>
      <w:r w:rsidRPr="00000F0B">
        <w:rPr>
          <w:rFonts w:ascii="Arial" w:hAnsi="Arial" w:cs="Arial"/>
          <w:i/>
        </w:rPr>
        <w:t>Uso de Razón</w:t>
      </w:r>
      <w:r w:rsidRPr="00000F0B">
        <w:rPr>
          <w:rFonts w:ascii="Arial" w:hAnsi="Arial" w:cs="Arial"/>
        </w:rPr>
        <w:t>.-</w:t>
      </w:r>
      <w:r w:rsidRPr="00000F0B">
        <w:rPr>
          <w:rFonts w:ascii="Arial" w:hAnsi="Arial" w:cs="Arial"/>
          <w:i/>
        </w:rPr>
        <w:t xml:space="preserve">El arte de razonar, persuadir, refutar. </w:t>
      </w:r>
      <w:r w:rsidRPr="00000F0B">
        <w:rPr>
          <w:rFonts w:ascii="Arial" w:hAnsi="Arial" w:cs="Arial"/>
        </w:rPr>
        <w:t>Edición Web (la edición impresa de Editorial Biblioteca Nueva de México está fuera de circulación).</w:t>
      </w:r>
    </w:p>
    <w:p w:rsidR="009B7368" w:rsidRDefault="009B7368" w:rsidP="002F010B">
      <w:pPr>
        <w:jc w:val="both"/>
        <w:rPr>
          <w:rFonts w:ascii="Arial" w:hAnsi="Arial" w:cs="Arial"/>
        </w:rPr>
      </w:pPr>
    </w:p>
    <w:p w:rsidR="009B7368" w:rsidRDefault="009B7368" w:rsidP="002F010B">
      <w:pPr>
        <w:jc w:val="both"/>
        <w:rPr>
          <w:rFonts w:ascii="Arial" w:hAnsi="Arial" w:cs="Arial"/>
        </w:rPr>
      </w:pPr>
      <w:r>
        <w:rPr>
          <w:rFonts w:ascii="Arial" w:hAnsi="Arial" w:cs="Arial"/>
        </w:rPr>
        <w:t xml:space="preserve">Giménez, Gilberto (1988), “Discusión actual sobre argumentación”, en Discurso.  Cuaderno de teoría y análisis Nº 10. Publicación del Colegio de Ciencias y Humanidades de la UNAM. </w:t>
      </w:r>
    </w:p>
    <w:p w:rsidR="009B7368" w:rsidRDefault="009B7368" w:rsidP="002F010B">
      <w:pPr>
        <w:jc w:val="both"/>
        <w:rPr>
          <w:rFonts w:ascii="Arial" w:hAnsi="Arial" w:cs="Arial"/>
          <w:lang w:val="es-ES_tradnl"/>
        </w:rPr>
      </w:pPr>
    </w:p>
    <w:p w:rsidR="009B7368" w:rsidRDefault="009B7368" w:rsidP="002F010B">
      <w:pPr>
        <w:jc w:val="both"/>
        <w:rPr>
          <w:rFonts w:ascii="Arial" w:hAnsi="Arial" w:cs="Arial"/>
        </w:rPr>
      </w:pPr>
      <w:proofErr w:type="spellStart"/>
      <w:r>
        <w:rPr>
          <w:rFonts w:ascii="Arial" w:hAnsi="Arial" w:cs="Arial"/>
          <w:lang w:val="es-ES_tradnl"/>
        </w:rPr>
        <w:t>Harada</w:t>
      </w:r>
      <w:proofErr w:type="spellEnd"/>
      <w:r>
        <w:rPr>
          <w:rFonts w:ascii="Arial" w:hAnsi="Arial" w:cs="Arial"/>
          <w:lang w:val="es-ES_tradnl"/>
        </w:rPr>
        <w:t xml:space="preserve"> Olivares, E.: (2011), “Lógica informal y pensamiento crítico: algunas diferencias”, en: </w:t>
      </w:r>
      <w:proofErr w:type="spellStart"/>
      <w:r>
        <w:rPr>
          <w:rFonts w:ascii="Arial" w:hAnsi="Arial" w:cs="Arial"/>
          <w:lang w:val="es-ES_tradnl"/>
        </w:rPr>
        <w:t>Harada</w:t>
      </w:r>
      <w:proofErr w:type="spellEnd"/>
      <w:r>
        <w:rPr>
          <w:rFonts w:ascii="Arial" w:hAnsi="Arial" w:cs="Arial"/>
          <w:lang w:val="es-ES_tradnl"/>
        </w:rPr>
        <w:t xml:space="preserve"> Olivares, E. (compilador), </w:t>
      </w:r>
      <w:r>
        <w:rPr>
          <w:rFonts w:ascii="Arial" w:hAnsi="Arial" w:cs="Arial"/>
          <w:i/>
          <w:lang w:val="es-ES_tradnl"/>
        </w:rPr>
        <w:t>Pensar, enseñar y argumentar: enseñar lógica”</w:t>
      </w:r>
      <w:r>
        <w:rPr>
          <w:rFonts w:ascii="Arial" w:hAnsi="Arial" w:cs="Arial"/>
          <w:lang w:val="es-ES_tradnl"/>
        </w:rPr>
        <w:t xml:space="preserve">, UNAM, México.  </w:t>
      </w:r>
      <w:r>
        <w:rPr>
          <w:rFonts w:ascii="Arial" w:hAnsi="Arial" w:cs="Arial"/>
          <w:i/>
          <w:lang w:val="es-ES_tradnl"/>
        </w:rPr>
        <w:t xml:space="preserve"> </w:t>
      </w:r>
      <w:r>
        <w:rPr>
          <w:rFonts w:ascii="Arial" w:hAnsi="Arial" w:cs="Arial"/>
          <w:lang w:val="es-ES_tradnl"/>
        </w:rPr>
        <w:t xml:space="preserve"> </w:t>
      </w:r>
    </w:p>
    <w:p w:rsidR="009B7368" w:rsidRDefault="009B7368" w:rsidP="002F010B">
      <w:pPr>
        <w:jc w:val="both"/>
        <w:rPr>
          <w:rFonts w:ascii="Arial" w:hAnsi="Arial" w:cs="Arial"/>
        </w:rPr>
      </w:pPr>
    </w:p>
    <w:p w:rsidR="009B7368" w:rsidRDefault="009B7368" w:rsidP="002F010B">
      <w:pPr>
        <w:jc w:val="both"/>
        <w:rPr>
          <w:rFonts w:ascii="Arial" w:hAnsi="Arial" w:cs="Arial"/>
        </w:rPr>
      </w:pPr>
      <w:r>
        <w:rPr>
          <w:rFonts w:ascii="Arial" w:hAnsi="Arial" w:cs="Arial"/>
        </w:rPr>
        <w:t xml:space="preserve">López, Federico: (2013). “Herramientas para la evaluación de los argumentos”, en: </w:t>
      </w:r>
      <w:r>
        <w:rPr>
          <w:rFonts w:ascii="Arial" w:hAnsi="Arial" w:cs="Arial"/>
          <w:i/>
        </w:rPr>
        <w:t xml:space="preserve">Introducción a la filosofía y a la argumentación filosófica. </w:t>
      </w:r>
      <w:r>
        <w:rPr>
          <w:rFonts w:ascii="Arial" w:hAnsi="Arial" w:cs="Arial"/>
        </w:rPr>
        <w:t xml:space="preserve">La Plata, EDULP – UNLP. </w:t>
      </w:r>
    </w:p>
    <w:p w:rsidR="009B7368" w:rsidRDefault="009B7368" w:rsidP="002F010B">
      <w:pPr>
        <w:jc w:val="both"/>
        <w:rPr>
          <w:rFonts w:ascii="Arial-Black" w:hAnsi="Arial-Black" w:cs="Arial-Black"/>
        </w:rPr>
      </w:pPr>
    </w:p>
    <w:p w:rsidR="009B7368" w:rsidRDefault="009B7368" w:rsidP="002F010B">
      <w:pPr>
        <w:jc w:val="both"/>
        <w:rPr>
          <w:rFonts w:ascii="Arial" w:hAnsi="Arial" w:cs="Arial"/>
        </w:rPr>
      </w:pPr>
      <w:proofErr w:type="spellStart"/>
      <w:r>
        <w:rPr>
          <w:rFonts w:ascii="Arial" w:hAnsi="Arial" w:cs="Arial"/>
        </w:rPr>
        <w:t>Marafioti</w:t>
      </w:r>
      <w:proofErr w:type="spellEnd"/>
      <w:r>
        <w:rPr>
          <w:rFonts w:ascii="Arial" w:hAnsi="Arial" w:cs="Arial"/>
        </w:rPr>
        <w:t xml:space="preserve">, R y Santibáñez Yáñez, C (coordinadores) (2010), </w:t>
      </w:r>
      <w:r>
        <w:rPr>
          <w:rFonts w:ascii="Arial" w:hAnsi="Arial" w:cs="Arial"/>
          <w:i/>
        </w:rPr>
        <w:t xml:space="preserve">Teoría de la Argumentación. A 50 años de </w:t>
      </w:r>
      <w:proofErr w:type="spellStart"/>
      <w:r>
        <w:rPr>
          <w:rFonts w:ascii="Arial" w:hAnsi="Arial" w:cs="Arial"/>
          <w:i/>
        </w:rPr>
        <w:t>Perelman</w:t>
      </w:r>
      <w:proofErr w:type="spellEnd"/>
      <w:r>
        <w:rPr>
          <w:rFonts w:ascii="Arial" w:hAnsi="Arial" w:cs="Arial"/>
          <w:i/>
        </w:rPr>
        <w:t xml:space="preserve"> y </w:t>
      </w:r>
      <w:proofErr w:type="spellStart"/>
      <w:r>
        <w:rPr>
          <w:rFonts w:ascii="Arial" w:hAnsi="Arial" w:cs="Arial"/>
          <w:i/>
        </w:rPr>
        <w:t>Toulmin</w:t>
      </w:r>
      <w:proofErr w:type="spellEnd"/>
      <w:r>
        <w:rPr>
          <w:rFonts w:ascii="Arial" w:hAnsi="Arial" w:cs="Arial"/>
          <w:i/>
        </w:rPr>
        <w:t xml:space="preserve">. </w:t>
      </w:r>
      <w:r>
        <w:rPr>
          <w:rFonts w:ascii="Arial" w:hAnsi="Arial" w:cs="Arial"/>
        </w:rPr>
        <w:t xml:space="preserve">Buenos Aires, </w:t>
      </w:r>
      <w:proofErr w:type="spellStart"/>
      <w:r>
        <w:rPr>
          <w:rFonts w:ascii="Arial" w:hAnsi="Arial" w:cs="Arial"/>
        </w:rPr>
        <w:t>Biblos</w:t>
      </w:r>
      <w:proofErr w:type="spellEnd"/>
      <w:r>
        <w:rPr>
          <w:rFonts w:ascii="Arial" w:hAnsi="Arial" w:cs="Arial"/>
        </w:rPr>
        <w:t>.</w:t>
      </w:r>
      <w:r>
        <w:rPr>
          <w:rFonts w:ascii="Arial" w:hAnsi="Arial" w:cs="Arial"/>
          <w:i/>
        </w:rPr>
        <w:t xml:space="preserve"> </w:t>
      </w:r>
      <w:r>
        <w:rPr>
          <w:rFonts w:ascii="Arial" w:hAnsi="Arial" w:cs="Arial"/>
        </w:rPr>
        <w:t xml:space="preserve"> </w:t>
      </w:r>
    </w:p>
    <w:p w:rsidR="009B7368" w:rsidRDefault="009B7368" w:rsidP="002F010B">
      <w:pPr>
        <w:jc w:val="both"/>
        <w:rPr>
          <w:rFonts w:ascii="Arial" w:hAnsi="Arial" w:cs="Arial"/>
        </w:rPr>
      </w:pPr>
    </w:p>
    <w:p w:rsidR="009B7368" w:rsidRDefault="009B7368" w:rsidP="002F010B">
      <w:pPr>
        <w:jc w:val="both"/>
        <w:rPr>
          <w:rFonts w:ascii="Arial" w:hAnsi="Arial" w:cs="Arial"/>
        </w:rPr>
      </w:pPr>
      <w:proofErr w:type="spellStart"/>
      <w:r>
        <w:rPr>
          <w:rFonts w:ascii="Arial" w:hAnsi="Arial" w:cs="Arial"/>
        </w:rPr>
        <w:t>Marraud</w:t>
      </w:r>
      <w:proofErr w:type="spellEnd"/>
      <w:r>
        <w:rPr>
          <w:rFonts w:ascii="Arial" w:hAnsi="Arial" w:cs="Arial"/>
        </w:rPr>
        <w:t xml:space="preserve">, Huberto: (2007), </w:t>
      </w:r>
      <w:proofErr w:type="spellStart"/>
      <w:r>
        <w:rPr>
          <w:rFonts w:ascii="Arial" w:hAnsi="Arial" w:cs="Arial"/>
          <w:i/>
        </w:rPr>
        <w:t>Methodus</w:t>
      </w:r>
      <w:proofErr w:type="spellEnd"/>
      <w:r>
        <w:rPr>
          <w:rFonts w:ascii="Arial" w:hAnsi="Arial" w:cs="Arial"/>
          <w:i/>
        </w:rPr>
        <w:t xml:space="preserve"> </w:t>
      </w:r>
      <w:proofErr w:type="spellStart"/>
      <w:r>
        <w:rPr>
          <w:rFonts w:ascii="Arial" w:hAnsi="Arial" w:cs="Arial"/>
          <w:i/>
        </w:rPr>
        <w:t>Argumentandi</w:t>
      </w:r>
      <w:proofErr w:type="spellEnd"/>
      <w:r>
        <w:rPr>
          <w:rFonts w:ascii="Arial" w:hAnsi="Arial" w:cs="Arial"/>
          <w:i/>
        </w:rPr>
        <w:t xml:space="preserve">. </w:t>
      </w:r>
      <w:r>
        <w:rPr>
          <w:rFonts w:ascii="Arial" w:hAnsi="Arial" w:cs="Arial"/>
        </w:rPr>
        <w:t xml:space="preserve">Madrid, UAM, Ediciones. </w:t>
      </w:r>
    </w:p>
    <w:p w:rsidR="009B7368" w:rsidRDefault="009B7368" w:rsidP="002F010B">
      <w:pPr>
        <w:jc w:val="both"/>
        <w:rPr>
          <w:rFonts w:ascii="Arial" w:hAnsi="Arial" w:cs="Arial"/>
        </w:rPr>
      </w:pPr>
    </w:p>
    <w:p w:rsidR="009B7368" w:rsidRDefault="009B7368" w:rsidP="002F010B">
      <w:pPr>
        <w:jc w:val="both"/>
        <w:rPr>
          <w:rFonts w:ascii="Arial" w:hAnsi="Arial" w:cs="Arial"/>
        </w:rPr>
      </w:pPr>
      <w:proofErr w:type="spellStart"/>
      <w:r>
        <w:rPr>
          <w:rFonts w:ascii="Arial" w:hAnsi="Arial" w:cs="Arial"/>
        </w:rPr>
        <w:t>Oller</w:t>
      </w:r>
      <w:proofErr w:type="spellEnd"/>
      <w:r>
        <w:rPr>
          <w:rFonts w:ascii="Arial" w:hAnsi="Arial" w:cs="Arial"/>
        </w:rPr>
        <w:t xml:space="preserve">, Carlos: (2013), “Análisis y reconstrucción de argumentos”, en: </w:t>
      </w:r>
      <w:r>
        <w:rPr>
          <w:rFonts w:ascii="Arial" w:hAnsi="Arial" w:cs="Arial"/>
          <w:i/>
        </w:rPr>
        <w:t xml:space="preserve">Introducción a la filosofía y a la argumentación filosófica. </w:t>
      </w:r>
      <w:r>
        <w:rPr>
          <w:rFonts w:ascii="Arial" w:hAnsi="Arial" w:cs="Arial"/>
        </w:rPr>
        <w:t xml:space="preserve">La Plata, EDULP – UNLP. </w:t>
      </w:r>
    </w:p>
    <w:p w:rsidR="009B7368" w:rsidRDefault="009B7368" w:rsidP="002F010B">
      <w:pPr>
        <w:jc w:val="both"/>
        <w:rPr>
          <w:rFonts w:ascii="Arial" w:hAnsi="Arial" w:cs="Arial"/>
        </w:rPr>
      </w:pPr>
    </w:p>
    <w:p w:rsidR="009B7368" w:rsidRDefault="009B7368" w:rsidP="002F010B">
      <w:pPr>
        <w:jc w:val="both"/>
        <w:rPr>
          <w:rFonts w:ascii="Arial-Black" w:hAnsi="Arial-Black" w:cs="Arial-Black"/>
        </w:rPr>
      </w:pPr>
      <w:proofErr w:type="spellStart"/>
      <w:r w:rsidRPr="0060406B">
        <w:rPr>
          <w:rFonts w:ascii="Tahoma-Bold" w:hAnsi="Tahoma-Bold" w:cs="Tahoma-Bold"/>
          <w:bCs/>
        </w:rPr>
        <w:t>Rivano</w:t>
      </w:r>
      <w:proofErr w:type="spellEnd"/>
      <w:r>
        <w:rPr>
          <w:rFonts w:ascii="Tahoma-Bold" w:hAnsi="Tahoma-Bold" w:cs="Tahoma-Bold"/>
          <w:bCs/>
        </w:rPr>
        <w:t>, Emilio</w:t>
      </w:r>
      <w:r w:rsidRPr="0060406B">
        <w:rPr>
          <w:rFonts w:ascii="Tahoma-Bold" w:hAnsi="Tahoma-Bold" w:cs="Tahoma-Bold"/>
          <w:bCs/>
        </w:rPr>
        <w:t xml:space="preserve"> (1999), </w:t>
      </w:r>
      <w:r w:rsidRPr="0060406B">
        <w:rPr>
          <w:rFonts w:ascii="Tahoma-Bold" w:hAnsi="Tahoma-Bold" w:cs="Tahoma-Bold"/>
          <w:bCs/>
          <w:i/>
        </w:rPr>
        <w:t>De la Argumentación</w:t>
      </w:r>
      <w:r w:rsidRPr="0060406B">
        <w:rPr>
          <w:rFonts w:ascii="Tahoma-Bold" w:hAnsi="Tahoma-Bold" w:cs="Tahoma-Bold"/>
          <w:bCs/>
        </w:rPr>
        <w:t>, Santiago, Bravo y Allende Editores.</w:t>
      </w:r>
    </w:p>
    <w:p w:rsidR="009B7368" w:rsidRDefault="009B7368" w:rsidP="002F010B">
      <w:pPr>
        <w:jc w:val="both"/>
        <w:rPr>
          <w:rFonts w:ascii="Arial-Black" w:hAnsi="Arial-Black" w:cs="Arial-Black"/>
        </w:rPr>
      </w:pPr>
    </w:p>
    <w:p w:rsidR="009B7368" w:rsidRDefault="009B7368" w:rsidP="002F010B">
      <w:pPr>
        <w:jc w:val="both"/>
        <w:rPr>
          <w:rFonts w:ascii="Arial-Black" w:hAnsi="Arial-Black" w:cs="Arial-Black"/>
        </w:rPr>
      </w:pPr>
      <w:r>
        <w:rPr>
          <w:rFonts w:ascii="Arial-Black" w:hAnsi="Arial-Black" w:cs="Arial-Black"/>
        </w:rPr>
        <w:t xml:space="preserve">Rodríguez Bello, Luisa (2004), “El modelo argumentativo de </w:t>
      </w:r>
      <w:proofErr w:type="spellStart"/>
      <w:r>
        <w:rPr>
          <w:rFonts w:ascii="Arial-Black" w:hAnsi="Arial-Black" w:cs="Arial-Black"/>
        </w:rPr>
        <w:t>Toulmin</w:t>
      </w:r>
      <w:proofErr w:type="spellEnd"/>
      <w:r>
        <w:rPr>
          <w:rFonts w:ascii="Arial-Black" w:hAnsi="Arial-Black" w:cs="Arial-Black"/>
        </w:rPr>
        <w:t xml:space="preserve"> en la escritura de artículos de investigación educativa”, en Revista Digital Universitaria Volumen 5 Nº 1, México, UNAM.</w:t>
      </w:r>
    </w:p>
    <w:p w:rsidR="009B7368" w:rsidRDefault="009B7368" w:rsidP="002F010B">
      <w:pPr>
        <w:jc w:val="both"/>
        <w:rPr>
          <w:rFonts w:ascii="Arial-Black" w:hAnsi="Arial-Black" w:cs="Arial-Black"/>
        </w:rPr>
      </w:pPr>
    </w:p>
    <w:p w:rsidR="009B7368" w:rsidRDefault="009B7368" w:rsidP="002F010B">
      <w:pPr>
        <w:jc w:val="both"/>
        <w:rPr>
          <w:rFonts w:ascii="Arial-Black" w:hAnsi="Arial-Black" w:cs="Arial-Black"/>
        </w:rPr>
      </w:pPr>
      <w:proofErr w:type="spellStart"/>
      <w:r>
        <w:rPr>
          <w:rFonts w:ascii="Arial-Black" w:hAnsi="Arial-Black" w:cs="Arial-Black"/>
        </w:rPr>
        <w:t>Toulmin</w:t>
      </w:r>
      <w:proofErr w:type="spellEnd"/>
      <w:r>
        <w:rPr>
          <w:rFonts w:ascii="Arial-Black" w:hAnsi="Arial-Black" w:cs="Arial-Black"/>
        </w:rPr>
        <w:t xml:space="preserve">, Stephen (2007): </w:t>
      </w:r>
      <w:r>
        <w:rPr>
          <w:rFonts w:ascii="Arial-Black" w:hAnsi="Arial-Black" w:cs="Arial-Black"/>
          <w:i/>
        </w:rPr>
        <w:t>Los usos de la argumentación,</w:t>
      </w:r>
      <w:r>
        <w:rPr>
          <w:rFonts w:ascii="Arial-Black" w:hAnsi="Arial-Black" w:cs="Arial-Black"/>
        </w:rPr>
        <w:t xml:space="preserve"> Barcelona, Península.</w:t>
      </w:r>
    </w:p>
    <w:p w:rsidR="009B7368" w:rsidRDefault="009B7368" w:rsidP="002F010B">
      <w:pPr>
        <w:jc w:val="both"/>
        <w:rPr>
          <w:rFonts w:ascii="Arial" w:hAnsi="Arial" w:cs="Arial"/>
        </w:rPr>
      </w:pPr>
      <w:proofErr w:type="gramStart"/>
      <w:r>
        <w:rPr>
          <w:rFonts w:ascii="Arial" w:hAnsi="Arial" w:cs="Arial"/>
        </w:rPr>
        <w:t>van</w:t>
      </w:r>
      <w:proofErr w:type="gramEnd"/>
      <w:r>
        <w:rPr>
          <w:rFonts w:ascii="Arial" w:hAnsi="Arial" w:cs="Arial"/>
        </w:rPr>
        <w:t xml:space="preserve"> </w:t>
      </w:r>
      <w:proofErr w:type="spellStart"/>
      <w:r>
        <w:rPr>
          <w:rFonts w:ascii="Arial" w:hAnsi="Arial" w:cs="Arial"/>
        </w:rPr>
        <w:t>Eemeren</w:t>
      </w:r>
      <w:proofErr w:type="spellEnd"/>
      <w:r>
        <w:rPr>
          <w:rFonts w:ascii="Arial" w:hAnsi="Arial" w:cs="Arial"/>
        </w:rPr>
        <w:t xml:space="preserve">, </w:t>
      </w:r>
      <w:proofErr w:type="spellStart"/>
      <w:r>
        <w:rPr>
          <w:rFonts w:ascii="Arial" w:hAnsi="Arial" w:cs="Arial"/>
        </w:rPr>
        <w:t>Frans</w:t>
      </w:r>
      <w:proofErr w:type="spellEnd"/>
      <w:r>
        <w:rPr>
          <w:rFonts w:ascii="Arial" w:hAnsi="Arial" w:cs="Arial"/>
        </w:rPr>
        <w:t xml:space="preserve"> y otros: (2006), </w:t>
      </w:r>
      <w:r>
        <w:rPr>
          <w:rFonts w:ascii="Arial" w:hAnsi="Arial" w:cs="Arial"/>
          <w:i/>
        </w:rPr>
        <w:t>Argumentación: análisis, evaluación,  presentación</w:t>
      </w:r>
      <w:r>
        <w:rPr>
          <w:rFonts w:ascii="Arial" w:hAnsi="Arial" w:cs="Arial"/>
        </w:rPr>
        <w:t xml:space="preserve">. Buenos Aires, </w:t>
      </w:r>
      <w:proofErr w:type="spellStart"/>
      <w:r>
        <w:rPr>
          <w:rFonts w:ascii="Arial" w:hAnsi="Arial" w:cs="Arial"/>
        </w:rPr>
        <w:t>Biblos</w:t>
      </w:r>
      <w:proofErr w:type="spellEnd"/>
      <w:r>
        <w:rPr>
          <w:rFonts w:ascii="Arial" w:hAnsi="Arial" w:cs="Arial"/>
        </w:rPr>
        <w:t>.</w:t>
      </w:r>
    </w:p>
    <w:p w:rsidR="009B7368" w:rsidRDefault="009B7368" w:rsidP="002F010B">
      <w:pPr>
        <w:jc w:val="both"/>
        <w:rPr>
          <w:rFonts w:ascii="Arial" w:hAnsi="Arial" w:cs="Arial"/>
        </w:rPr>
      </w:pPr>
    </w:p>
    <w:p w:rsidR="009B7368" w:rsidRDefault="009B7368" w:rsidP="002F010B">
      <w:pPr>
        <w:jc w:val="both"/>
        <w:rPr>
          <w:rFonts w:ascii="Arial" w:hAnsi="Arial" w:cs="Arial"/>
        </w:rPr>
      </w:pPr>
      <w:r>
        <w:rPr>
          <w:rFonts w:ascii="Arial" w:hAnsi="Arial" w:cs="Arial"/>
        </w:rPr>
        <w:t xml:space="preserve">Vega </w:t>
      </w:r>
      <w:proofErr w:type="spellStart"/>
      <w:r>
        <w:rPr>
          <w:rFonts w:ascii="Arial" w:hAnsi="Arial" w:cs="Arial"/>
        </w:rPr>
        <w:t>Reñon</w:t>
      </w:r>
      <w:proofErr w:type="spellEnd"/>
      <w:r>
        <w:rPr>
          <w:rFonts w:ascii="Arial" w:hAnsi="Arial" w:cs="Arial"/>
        </w:rPr>
        <w:t>, L. y Olmos Gómez (eds.): (2011),</w:t>
      </w:r>
      <w:r>
        <w:rPr>
          <w:rFonts w:ascii="Arial" w:hAnsi="Arial" w:cs="Arial"/>
          <w:i/>
        </w:rPr>
        <w:t xml:space="preserve"> Compendio de Lógica, Argumentación y Retórica. </w:t>
      </w:r>
      <w:r>
        <w:rPr>
          <w:rFonts w:ascii="Arial" w:hAnsi="Arial" w:cs="Arial"/>
        </w:rPr>
        <w:t xml:space="preserve">Madrid, </w:t>
      </w:r>
      <w:proofErr w:type="spellStart"/>
      <w:r>
        <w:rPr>
          <w:rFonts w:ascii="Arial" w:hAnsi="Arial" w:cs="Arial"/>
        </w:rPr>
        <w:t>Trotta</w:t>
      </w:r>
      <w:proofErr w:type="spellEnd"/>
      <w:r>
        <w:rPr>
          <w:rFonts w:ascii="Arial" w:hAnsi="Arial" w:cs="Arial"/>
        </w:rPr>
        <w:t>.</w:t>
      </w:r>
      <w:r>
        <w:rPr>
          <w:rFonts w:ascii="Arial" w:hAnsi="Arial" w:cs="Arial"/>
          <w:i/>
        </w:rPr>
        <w:t xml:space="preserve">  </w:t>
      </w:r>
      <w:r>
        <w:rPr>
          <w:rFonts w:ascii="Arial" w:hAnsi="Arial" w:cs="Arial"/>
        </w:rPr>
        <w:t xml:space="preserve">  </w:t>
      </w:r>
    </w:p>
    <w:p w:rsidR="009B7368" w:rsidRDefault="009B7368" w:rsidP="002F010B">
      <w:pPr>
        <w:jc w:val="both"/>
        <w:rPr>
          <w:rFonts w:ascii="Arial" w:hAnsi="Arial" w:cs="Arial"/>
        </w:rPr>
      </w:pPr>
      <w:r>
        <w:rPr>
          <w:rFonts w:ascii="Arial" w:hAnsi="Arial" w:cs="Arial"/>
        </w:rPr>
        <w:t xml:space="preserve">Vega </w:t>
      </w:r>
      <w:proofErr w:type="spellStart"/>
      <w:r>
        <w:rPr>
          <w:rFonts w:ascii="Arial" w:hAnsi="Arial" w:cs="Arial"/>
        </w:rPr>
        <w:t>Reñon</w:t>
      </w:r>
      <w:proofErr w:type="spellEnd"/>
      <w:r>
        <w:rPr>
          <w:rFonts w:ascii="Arial" w:hAnsi="Arial" w:cs="Arial"/>
        </w:rPr>
        <w:t xml:space="preserve">, Luis (2004). “De la lógica académica a la lógica civil: una proposición”, Revista </w:t>
      </w:r>
      <w:proofErr w:type="spellStart"/>
      <w:r>
        <w:rPr>
          <w:rFonts w:ascii="Arial" w:hAnsi="Arial" w:cs="Arial"/>
        </w:rPr>
        <w:t>Isegoría</w:t>
      </w:r>
      <w:proofErr w:type="spellEnd"/>
      <w:r>
        <w:rPr>
          <w:rFonts w:ascii="Arial" w:hAnsi="Arial" w:cs="Arial"/>
        </w:rPr>
        <w:t xml:space="preserve"> Nº 31, Madrid. </w:t>
      </w:r>
    </w:p>
    <w:p w:rsidR="009B7368" w:rsidRDefault="009B7368" w:rsidP="002F010B">
      <w:pPr>
        <w:jc w:val="both"/>
        <w:rPr>
          <w:rFonts w:ascii="Arial" w:hAnsi="Arial" w:cs="Arial"/>
        </w:rPr>
      </w:pPr>
    </w:p>
    <w:p w:rsidR="009B7368" w:rsidRPr="00DE03D8" w:rsidRDefault="009B7368" w:rsidP="002F010B">
      <w:pPr>
        <w:spacing w:line="360" w:lineRule="auto"/>
        <w:jc w:val="both"/>
        <w:rPr>
          <w:rFonts w:ascii="Arial" w:hAnsi="Arial" w:cs="Arial"/>
        </w:rPr>
      </w:pPr>
    </w:p>
    <w:p w:rsidR="009B7368" w:rsidRPr="002F010B" w:rsidRDefault="009B7368">
      <w:pPr>
        <w:rPr>
          <w:rFonts w:ascii="Arial" w:hAnsi="Arial" w:cs="Arial"/>
          <w:b/>
        </w:rPr>
      </w:pPr>
    </w:p>
    <w:sectPr w:rsidR="009B7368" w:rsidRPr="002F010B" w:rsidSect="00BF57A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Black">
    <w:panose1 w:val="00000000000000000000"/>
    <w:charset w:val="00"/>
    <w:family w:val="swiss"/>
    <w:notTrueType/>
    <w:pitch w:val="default"/>
    <w:sig w:usb0="00000003" w:usb1="00000000" w:usb2="00000000" w:usb3="00000000" w:csb0="00000001"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01901"/>
    <w:multiLevelType w:val="hybridMultilevel"/>
    <w:tmpl w:val="72D0181E"/>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5A4E1EC6"/>
    <w:multiLevelType w:val="hybridMultilevel"/>
    <w:tmpl w:val="D4E27F7E"/>
    <w:lvl w:ilvl="0" w:tplc="0C0A0017">
      <w:start w:val="1"/>
      <w:numFmt w:val="lowerLetter"/>
      <w:lvlText w:val="%1)"/>
      <w:lvlJc w:val="left"/>
      <w:pPr>
        <w:tabs>
          <w:tab w:val="num" w:pos="360"/>
        </w:tabs>
        <w:ind w:left="360" w:hanging="360"/>
      </w:pPr>
      <w:rPr>
        <w:rFonts w:cs="Times New Roman" w:hint="default"/>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2C06"/>
    <w:rsid w:val="00000F0B"/>
    <w:rsid w:val="000A3C7F"/>
    <w:rsid w:val="000E4546"/>
    <w:rsid w:val="00105584"/>
    <w:rsid w:val="00115764"/>
    <w:rsid w:val="002760D7"/>
    <w:rsid w:val="002B3910"/>
    <w:rsid w:val="002F010B"/>
    <w:rsid w:val="003113CE"/>
    <w:rsid w:val="003646FB"/>
    <w:rsid w:val="003C1748"/>
    <w:rsid w:val="00561EDD"/>
    <w:rsid w:val="005B3896"/>
    <w:rsid w:val="0060406B"/>
    <w:rsid w:val="00687C20"/>
    <w:rsid w:val="00724241"/>
    <w:rsid w:val="008A2C06"/>
    <w:rsid w:val="008D1A9A"/>
    <w:rsid w:val="008D5662"/>
    <w:rsid w:val="00916E78"/>
    <w:rsid w:val="009B7368"/>
    <w:rsid w:val="009E6C1D"/>
    <w:rsid w:val="00A00BBB"/>
    <w:rsid w:val="00A267E2"/>
    <w:rsid w:val="00A44A8E"/>
    <w:rsid w:val="00A95F50"/>
    <w:rsid w:val="00AD4E3B"/>
    <w:rsid w:val="00B51C6C"/>
    <w:rsid w:val="00BF087B"/>
    <w:rsid w:val="00BF57A4"/>
    <w:rsid w:val="00C10FF6"/>
    <w:rsid w:val="00C74F2F"/>
    <w:rsid w:val="00C87ADE"/>
    <w:rsid w:val="00D96A5F"/>
    <w:rsid w:val="00DE03D8"/>
    <w:rsid w:val="00DF547F"/>
    <w:rsid w:val="00E23AC4"/>
    <w:rsid w:val="00E80854"/>
    <w:rsid w:val="00F53999"/>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45"/>
    <o:shapelayout v:ext="edit">
      <o:idmap v:ext="edit" data="1"/>
      <o:rules v:ext="edit">
        <o:r id="V:Rule1" type="connector" idref="#_x0000_s1035"/>
        <o:r id="V:Rule2" type="connector" idref="#_x0000_s1036"/>
        <o:r id="V:Rule3" type="connector" idref="#_x0000_s1037"/>
        <o:r id="V:Rule4" type="connector" idref="#_x0000_s1038"/>
        <o:r id="V:Rule5" type="connector" idref="#_x0000_s1042"/>
        <o:r id="V:Rule6"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C06"/>
    <w:rPr>
      <w:rFonts w:ascii="Times New Roman" w:eastAsia="Times New Roman" w:hAnsi="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8D1A9A"/>
    <w:pPr>
      <w:ind w:left="720"/>
      <w:contextualSpacing/>
    </w:pPr>
  </w:style>
  <w:style w:type="paragraph" w:styleId="Textonotaalfinal">
    <w:name w:val="endnote text"/>
    <w:basedOn w:val="Normal"/>
    <w:link w:val="TextonotaalfinalCar"/>
    <w:uiPriority w:val="99"/>
    <w:semiHidden/>
    <w:rsid w:val="002F010B"/>
    <w:rPr>
      <w:sz w:val="20"/>
      <w:szCs w:val="20"/>
    </w:rPr>
  </w:style>
  <w:style w:type="character" w:customStyle="1" w:styleId="TextonotaalfinalCar">
    <w:name w:val="Texto nota al final Car"/>
    <w:basedOn w:val="Fuentedeprrafopredeter"/>
    <w:link w:val="Textonotaalfinal"/>
    <w:uiPriority w:val="99"/>
    <w:semiHidden/>
    <w:locked/>
    <w:rsid w:val="002F010B"/>
    <w:rPr>
      <w:rFonts w:ascii="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12</Pages>
  <Words>3241</Words>
  <Characters>17659</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CsHombre</dc:creator>
  <cp:keywords/>
  <dc:description/>
  <cp:lastModifiedBy>Claudio2</cp:lastModifiedBy>
  <cp:revision>6</cp:revision>
  <cp:lastPrinted>2016-09-27T11:57:00Z</cp:lastPrinted>
  <dcterms:created xsi:type="dcterms:W3CDTF">2015-06-15T12:16:00Z</dcterms:created>
  <dcterms:modified xsi:type="dcterms:W3CDTF">2016-09-27T12:06:00Z</dcterms:modified>
</cp:coreProperties>
</file>